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83E9" w14:textId="246DB115" w:rsidR="00F152A5" w:rsidRPr="00F40E9C" w:rsidRDefault="001E2D67" w:rsidP="00F40E9C">
      <w:pPr>
        <w:spacing w:after="0" w:line="240" w:lineRule="auto"/>
        <w:contextualSpacing/>
        <w:jc w:val="center"/>
        <w:rPr>
          <w:b/>
          <w:sz w:val="32"/>
          <w:szCs w:val="32"/>
        </w:rPr>
      </w:pPr>
      <w:r w:rsidRPr="00F40E9C">
        <w:rPr>
          <w:b/>
          <w:sz w:val="32"/>
          <w:szCs w:val="32"/>
        </w:rPr>
        <w:t xml:space="preserve">Southern Glazer’s </w:t>
      </w:r>
      <w:r w:rsidR="005A2073" w:rsidRPr="00F40E9C">
        <w:rPr>
          <w:b/>
          <w:sz w:val="32"/>
          <w:szCs w:val="32"/>
        </w:rPr>
        <w:t xml:space="preserve">Wine &amp; Spirits </w:t>
      </w:r>
      <w:r w:rsidR="00F40E9C">
        <w:rPr>
          <w:b/>
          <w:sz w:val="32"/>
          <w:szCs w:val="32"/>
        </w:rPr>
        <w:br/>
      </w:r>
      <w:r w:rsidRPr="00F40E9C">
        <w:rPr>
          <w:b/>
          <w:sz w:val="32"/>
          <w:szCs w:val="32"/>
        </w:rPr>
        <w:t>Company Facts</w:t>
      </w:r>
    </w:p>
    <w:p w14:paraId="3D0D8E25" w14:textId="77777777" w:rsidR="001E2D67" w:rsidRPr="006626A1" w:rsidRDefault="001E2D67" w:rsidP="001E2D67">
      <w:pPr>
        <w:spacing w:after="0" w:line="240" w:lineRule="auto"/>
        <w:rPr>
          <w:rFonts w:cs="Arial"/>
          <w:sz w:val="28"/>
          <w:szCs w:val="28"/>
          <w:lang w:val="en"/>
        </w:rPr>
      </w:pPr>
    </w:p>
    <w:p w14:paraId="48FC6E1F" w14:textId="77777777" w:rsidR="00221B42" w:rsidRPr="00F40E9C" w:rsidRDefault="00221B42" w:rsidP="000D7BF8">
      <w:pPr>
        <w:spacing w:after="0" w:line="240" w:lineRule="auto"/>
        <w:rPr>
          <w:b/>
        </w:rPr>
      </w:pPr>
      <w:r w:rsidRPr="00F40E9C">
        <w:rPr>
          <w:b/>
        </w:rPr>
        <w:t>About Southern Glazer’s Wine &amp; Spirits</w:t>
      </w:r>
    </w:p>
    <w:p w14:paraId="594588E7" w14:textId="6BE773A1" w:rsidR="00CC6FF6" w:rsidRDefault="00AF5AF5" w:rsidP="00CC6FF6">
      <w:pPr>
        <w:pStyle w:val="NoSpacing"/>
        <w:rPr>
          <w:rFonts w:ascii="Calibri" w:hAnsi="Calibri" w:cs="Calibri"/>
        </w:rPr>
      </w:pPr>
      <w:r w:rsidRPr="00AF5AF5">
        <w:rPr>
          <w:rFonts w:ascii="Calibri" w:hAnsi="Calibri" w:cs="Calibri"/>
        </w:rPr>
        <w:t>Southern Glazer’s Wine &amp; Spirits is the world’s preeminent distributor of beverage alcohol, building brands for moments that matter. The multi-generational, family-owned Company has operations in 44 U.S. states, the District of Columbia, and Canada, as well as brokerage operations through its WEBB Banks division in the Caribbean, Central and South America.</w:t>
      </w:r>
    </w:p>
    <w:p w14:paraId="294BE7D8" w14:textId="77777777" w:rsidR="00AF5AF5" w:rsidRDefault="00AF5AF5" w:rsidP="00CC6FF6">
      <w:pPr>
        <w:pStyle w:val="NoSpacing"/>
        <w:rPr>
          <w:rFonts w:ascii="Calibri" w:hAnsi="Calibri" w:cs="Calibri"/>
        </w:rPr>
      </w:pPr>
    </w:p>
    <w:p w14:paraId="1875EB4B" w14:textId="15623453" w:rsidR="00CC6FF6" w:rsidRPr="00CC6FF6" w:rsidRDefault="00AF5AF5" w:rsidP="00CC6FF6">
      <w:pPr>
        <w:pStyle w:val="NoSpacing"/>
        <w:rPr>
          <w:rFonts w:ascii="Calibri" w:hAnsi="Calibri" w:cs="Calibri"/>
        </w:rPr>
      </w:pPr>
      <w:r w:rsidRPr="00AF5AF5">
        <w:rPr>
          <w:rFonts w:ascii="Calibri" w:hAnsi="Calibri" w:cs="Calibri"/>
          <w:i/>
          <w:iCs/>
        </w:rPr>
        <w:t>Newsweek</w:t>
      </w:r>
      <w:r w:rsidRPr="00AF5AF5">
        <w:rPr>
          <w:rFonts w:ascii="Calibri" w:hAnsi="Calibri" w:cs="Calibri"/>
        </w:rPr>
        <w:t xml:space="preserve"> has recognized Southern Glazer's Wine &amp; Spirits as being one of America’s Greatest Workplaces for Diversity for 2024</w:t>
      </w:r>
      <w:r>
        <w:rPr>
          <w:rFonts w:ascii="Calibri" w:hAnsi="Calibri" w:cs="Calibri"/>
        </w:rPr>
        <w:t xml:space="preserve">. </w:t>
      </w:r>
      <w:r w:rsidR="00CC6FF6" w:rsidRPr="00CC6FF6">
        <w:rPr>
          <w:rFonts w:ascii="Calibri" w:hAnsi="Calibri" w:cs="Calibri"/>
        </w:rPr>
        <w:t xml:space="preserve">In 2022, Southern Glazer’s was listed as one of </w:t>
      </w:r>
      <w:r w:rsidR="00CC6FF6" w:rsidRPr="00CC6FF6">
        <w:rPr>
          <w:rFonts w:ascii="Calibri" w:hAnsi="Calibri" w:cs="Calibri"/>
          <w:i/>
          <w:iCs/>
        </w:rPr>
        <w:t>Forbes</w:t>
      </w:r>
      <w:r w:rsidR="00CC6FF6" w:rsidRPr="00CC6FF6">
        <w:rPr>
          <w:rFonts w:ascii="Calibri" w:hAnsi="Calibri" w:cs="Calibri"/>
        </w:rPr>
        <w:t xml:space="preserve"> Best Employers for Diversity. In 2021, Southern Glazer’s was selected as a U.S. Best Managed Company by Deloitte Private and </w:t>
      </w:r>
      <w:r w:rsidR="00CC6FF6" w:rsidRPr="00CC6FF6">
        <w:rPr>
          <w:rFonts w:ascii="Calibri" w:hAnsi="Calibri" w:cs="Calibri"/>
          <w:i/>
          <w:iCs/>
        </w:rPr>
        <w:t>The</w:t>
      </w:r>
      <w:r w:rsidR="00CC6FF6" w:rsidRPr="00CC6FF6">
        <w:rPr>
          <w:rFonts w:ascii="Calibri" w:hAnsi="Calibri" w:cs="Calibri"/>
        </w:rPr>
        <w:t xml:space="preserve"> </w:t>
      </w:r>
      <w:r w:rsidR="00CC6FF6" w:rsidRPr="00CC6FF6">
        <w:rPr>
          <w:rFonts w:ascii="Calibri" w:hAnsi="Calibri" w:cs="Calibri"/>
          <w:i/>
          <w:iCs/>
        </w:rPr>
        <w:t>Wall Street Journal,</w:t>
      </w:r>
      <w:r w:rsidR="00CC6FF6" w:rsidRPr="00CC6FF6">
        <w:rPr>
          <w:rFonts w:ascii="Calibri" w:hAnsi="Calibri" w:cs="Calibri"/>
        </w:rPr>
        <w:t xml:space="preserve"> as well as named by </w:t>
      </w:r>
      <w:r w:rsidR="00CC6FF6" w:rsidRPr="00CC6FF6">
        <w:rPr>
          <w:rFonts w:ascii="Calibri" w:hAnsi="Calibri" w:cs="Calibri"/>
          <w:i/>
          <w:iCs/>
        </w:rPr>
        <w:t>Newsweek</w:t>
      </w:r>
      <w:r w:rsidR="00CC6FF6" w:rsidRPr="00CC6FF6">
        <w:rPr>
          <w:rFonts w:ascii="Calibri" w:hAnsi="Calibri" w:cs="Calibri"/>
        </w:rPr>
        <w:t xml:space="preserve"> as a Top 100 Most Loved Workplace. Southern Glazer’s urges all retail customers and adult consumers to market, sell, serve, and enjoy its products responsibly. </w:t>
      </w:r>
    </w:p>
    <w:p w14:paraId="2161E887" w14:textId="77777777" w:rsidR="000D7BF8" w:rsidRPr="00F40E9C" w:rsidRDefault="000D7BF8" w:rsidP="000D7BF8">
      <w:pPr>
        <w:spacing w:after="0" w:line="240" w:lineRule="auto"/>
      </w:pPr>
    </w:p>
    <w:p w14:paraId="1DA44D64" w14:textId="4C680CF0" w:rsidR="001E2D67" w:rsidRPr="00864C9F" w:rsidRDefault="00BC4A52" w:rsidP="000D7BF8">
      <w:pPr>
        <w:spacing w:after="0" w:line="240" w:lineRule="auto"/>
        <w:rPr>
          <w:b/>
        </w:rPr>
      </w:pPr>
      <w:bookmarkStart w:id="0" w:name="_Hlk129693828"/>
      <w:r w:rsidRPr="00864C9F">
        <w:rPr>
          <w:rFonts w:cs="Arial"/>
          <w:b/>
          <w:lang w:val="en"/>
        </w:rPr>
        <w:t xml:space="preserve">Company </w:t>
      </w:r>
      <w:r w:rsidR="0000147C" w:rsidRPr="00864C9F">
        <w:rPr>
          <w:rFonts w:cs="Arial"/>
          <w:b/>
          <w:lang w:val="en"/>
        </w:rPr>
        <w:t>at a</w:t>
      </w:r>
      <w:r w:rsidR="001E2D67" w:rsidRPr="00864C9F">
        <w:rPr>
          <w:rFonts w:cs="Arial"/>
          <w:b/>
          <w:lang w:val="en"/>
        </w:rPr>
        <w:t xml:space="preserve"> Glance </w:t>
      </w:r>
    </w:p>
    <w:p w14:paraId="3047D0ED" w14:textId="05966F42" w:rsidR="004C6729" w:rsidRDefault="004C6729" w:rsidP="004C6729">
      <w:pPr>
        <w:pStyle w:val="NoSpacing"/>
        <w:numPr>
          <w:ilvl w:val="0"/>
          <w:numId w:val="8"/>
        </w:numPr>
        <w:rPr>
          <w:rFonts w:ascii="Calibri" w:hAnsi="Calibri" w:cs="Calibri"/>
        </w:rPr>
      </w:pPr>
      <w:bookmarkStart w:id="1" w:name="_Hlk52994894"/>
      <w:r>
        <w:rPr>
          <w:rFonts w:cstheme="minorHAnsi"/>
        </w:rPr>
        <w:t>Presence</w:t>
      </w:r>
      <w:r w:rsidR="00E214CA" w:rsidRPr="00C32854">
        <w:rPr>
          <w:rFonts w:cstheme="minorHAnsi"/>
        </w:rPr>
        <w:t xml:space="preserve"> in 44 states plus the District of Columbia, and Canada</w:t>
      </w:r>
      <w:r w:rsidRPr="007C5348">
        <w:rPr>
          <w:rFonts w:ascii="Calibri" w:hAnsi="Calibri" w:cs="Calibri"/>
        </w:rPr>
        <w:t xml:space="preserve">, as well </w:t>
      </w:r>
      <w:r>
        <w:rPr>
          <w:rFonts w:ascii="Calibri" w:hAnsi="Calibri" w:cs="Calibri"/>
        </w:rPr>
        <w:t xml:space="preserve">as </w:t>
      </w:r>
      <w:r w:rsidRPr="007C5348">
        <w:rPr>
          <w:rFonts w:ascii="Calibri" w:hAnsi="Calibri" w:cs="Calibri"/>
        </w:rPr>
        <w:t xml:space="preserve">brokerage operations through </w:t>
      </w:r>
      <w:r>
        <w:rPr>
          <w:rFonts w:ascii="Calibri" w:hAnsi="Calibri" w:cs="Calibri"/>
        </w:rPr>
        <w:t xml:space="preserve">its </w:t>
      </w:r>
      <w:r>
        <w:t>WEBB Banks</w:t>
      </w:r>
      <w:r w:rsidRPr="007C5348">
        <w:rPr>
          <w:rFonts w:ascii="Calibri" w:hAnsi="Calibri" w:cs="Calibri"/>
        </w:rPr>
        <w:t xml:space="preserve"> division in the Caribbean, Central and South America.</w:t>
      </w:r>
    </w:p>
    <w:p w14:paraId="165F1A3D" w14:textId="2407C839" w:rsidR="00E214CA" w:rsidRPr="004C6729" w:rsidRDefault="004C6729" w:rsidP="00A511F6">
      <w:pPr>
        <w:pStyle w:val="NoSpacing"/>
        <w:numPr>
          <w:ilvl w:val="0"/>
          <w:numId w:val="8"/>
        </w:numPr>
        <w:rPr>
          <w:rFonts w:cstheme="minorHAnsi"/>
        </w:rPr>
      </w:pPr>
      <w:r w:rsidRPr="004C6729">
        <w:rPr>
          <w:rFonts w:cstheme="minorHAnsi"/>
        </w:rPr>
        <w:t xml:space="preserve">Operates </w:t>
      </w:r>
      <w:r w:rsidR="00921383">
        <w:rPr>
          <w:rFonts w:cstheme="minorHAnsi"/>
        </w:rPr>
        <w:t>41</w:t>
      </w:r>
      <w:r w:rsidR="00E214CA" w:rsidRPr="004C6729">
        <w:rPr>
          <w:rFonts w:cstheme="minorHAnsi"/>
        </w:rPr>
        <w:t xml:space="preserve"> distribution centers</w:t>
      </w:r>
      <w:r w:rsidRPr="004C6729">
        <w:rPr>
          <w:rFonts w:cstheme="minorHAnsi"/>
        </w:rPr>
        <w:t xml:space="preserve"> in a combined </w:t>
      </w:r>
      <w:r w:rsidR="00E214CA" w:rsidRPr="004C6729">
        <w:rPr>
          <w:rFonts w:cstheme="minorHAnsi"/>
        </w:rPr>
        <w:t>1</w:t>
      </w:r>
      <w:r w:rsidR="001F525D" w:rsidRPr="004C6729">
        <w:rPr>
          <w:rFonts w:cstheme="minorHAnsi"/>
        </w:rPr>
        <w:t>5</w:t>
      </w:r>
      <w:r w:rsidR="00E214CA" w:rsidRPr="004C6729">
        <w:rPr>
          <w:rFonts w:cstheme="minorHAnsi"/>
        </w:rPr>
        <w:t xml:space="preserve"> million square feet of warehouse </w:t>
      </w:r>
      <w:proofErr w:type="gramStart"/>
      <w:r w:rsidR="00E214CA" w:rsidRPr="004C6729">
        <w:rPr>
          <w:rFonts w:cstheme="minorHAnsi"/>
        </w:rPr>
        <w:t>space</w:t>
      </w:r>
      <w:proofErr w:type="gramEnd"/>
    </w:p>
    <w:p w14:paraId="597E4284" w14:textId="5EE03458" w:rsidR="00E214CA" w:rsidRPr="0032352E" w:rsidRDefault="00921383" w:rsidP="00E214CA">
      <w:pPr>
        <w:pStyle w:val="NoSpacing"/>
        <w:numPr>
          <w:ilvl w:val="0"/>
          <w:numId w:val="8"/>
        </w:numPr>
        <w:rPr>
          <w:rFonts w:cstheme="minorHAnsi"/>
        </w:rPr>
      </w:pPr>
      <w:r>
        <w:rPr>
          <w:rFonts w:cstheme="minorHAnsi"/>
        </w:rPr>
        <w:t>3,000</w:t>
      </w:r>
      <w:r w:rsidR="00E214CA" w:rsidRPr="0032352E">
        <w:rPr>
          <w:rFonts w:cstheme="minorHAnsi"/>
        </w:rPr>
        <w:t xml:space="preserve"> trucks in fleet</w:t>
      </w:r>
    </w:p>
    <w:p w14:paraId="159D248C" w14:textId="5B058397" w:rsidR="004C6729" w:rsidRPr="0032352E" w:rsidRDefault="004C6729" w:rsidP="004C6729">
      <w:pPr>
        <w:pStyle w:val="NoSpacing"/>
        <w:numPr>
          <w:ilvl w:val="0"/>
          <w:numId w:val="8"/>
        </w:numPr>
        <w:rPr>
          <w:rFonts w:cstheme="minorHAnsi"/>
        </w:rPr>
      </w:pPr>
      <w:r>
        <w:rPr>
          <w:rFonts w:cstheme="minorHAnsi"/>
        </w:rPr>
        <w:t xml:space="preserve">Makes </w:t>
      </w:r>
      <w:r w:rsidR="00921383">
        <w:rPr>
          <w:rFonts w:cstheme="minorHAnsi"/>
        </w:rPr>
        <w:t>7.1</w:t>
      </w:r>
      <w:r w:rsidRPr="0032352E">
        <w:rPr>
          <w:rFonts w:cstheme="minorHAnsi"/>
        </w:rPr>
        <w:t xml:space="preserve"> million customer deliveries annually</w:t>
      </w:r>
      <w:r>
        <w:rPr>
          <w:rFonts w:cstheme="minorHAnsi"/>
        </w:rPr>
        <w:t xml:space="preserve"> to more than 250,000 </w:t>
      </w:r>
      <w:proofErr w:type="gramStart"/>
      <w:r>
        <w:rPr>
          <w:rFonts w:cstheme="minorHAnsi"/>
        </w:rPr>
        <w:t>customers</w:t>
      </w:r>
      <w:proofErr w:type="gramEnd"/>
    </w:p>
    <w:p w14:paraId="09D5693F" w14:textId="459B5095" w:rsidR="00E214CA" w:rsidRPr="004C6729" w:rsidRDefault="004C6729" w:rsidP="007D3097">
      <w:pPr>
        <w:pStyle w:val="NoSpacing"/>
        <w:numPr>
          <w:ilvl w:val="0"/>
          <w:numId w:val="8"/>
        </w:numPr>
        <w:rPr>
          <w:rFonts w:cstheme="minorHAnsi"/>
        </w:rPr>
      </w:pPr>
      <w:r w:rsidRPr="004C6729">
        <w:rPr>
          <w:rFonts w:cstheme="minorHAnsi"/>
        </w:rPr>
        <w:t xml:space="preserve">Distributes </w:t>
      </w:r>
      <w:r w:rsidR="00ED1731">
        <w:rPr>
          <w:rFonts w:cstheme="minorHAnsi"/>
        </w:rPr>
        <w:t>8,600</w:t>
      </w:r>
      <w:r w:rsidRPr="004C6729">
        <w:rPr>
          <w:rFonts w:cstheme="minorHAnsi"/>
        </w:rPr>
        <w:t xml:space="preserve"> brands </w:t>
      </w:r>
      <w:r>
        <w:rPr>
          <w:rFonts w:cstheme="minorHAnsi"/>
        </w:rPr>
        <w:t>r</w:t>
      </w:r>
      <w:r w:rsidR="00E214CA" w:rsidRPr="004C6729">
        <w:rPr>
          <w:rFonts w:cstheme="minorHAnsi"/>
        </w:rPr>
        <w:t>epresent</w:t>
      </w:r>
      <w:r>
        <w:rPr>
          <w:rFonts w:cstheme="minorHAnsi"/>
        </w:rPr>
        <w:t>ing</w:t>
      </w:r>
      <w:r w:rsidR="00E214CA" w:rsidRPr="004C6729">
        <w:rPr>
          <w:rFonts w:cstheme="minorHAnsi"/>
        </w:rPr>
        <w:t xml:space="preserve"> </w:t>
      </w:r>
      <w:r w:rsidR="00ED1731">
        <w:rPr>
          <w:rFonts w:cstheme="minorHAnsi"/>
        </w:rPr>
        <w:t>1,200</w:t>
      </w:r>
      <w:r w:rsidR="00E214CA" w:rsidRPr="004C6729">
        <w:rPr>
          <w:rFonts w:cstheme="minorHAnsi"/>
        </w:rPr>
        <w:t xml:space="preserve"> wine, spirits, beer and beverage </w:t>
      </w:r>
      <w:proofErr w:type="gramStart"/>
      <w:r w:rsidR="00E214CA" w:rsidRPr="004C6729">
        <w:rPr>
          <w:rFonts w:cstheme="minorHAnsi"/>
        </w:rPr>
        <w:t>suppliers</w:t>
      </w:r>
      <w:proofErr w:type="gramEnd"/>
      <w:r w:rsidRPr="004C6729">
        <w:rPr>
          <w:rFonts w:cstheme="minorHAnsi"/>
        </w:rPr>
        <w:t xml:space="preserve"> </w:t>
      </w:r>
    </w:p>
    <w:bookmarkEnd w:id="1"/>
    <w:bookmarkEnd w:id="0"/>
    <w:p w14:paraId="68080354" w14:textId="77777777" w:rsidR="005A2073" w:rsidRPr="00F40E9C" w:rsidRDefault="005A2073" w:rsidP="00921383">
      <w:pPr>
        <w:tabs>
          <w:tab w:val="left" w:pos="6544"/>
        </w:tabs>
        <w:spacing w:after="0" w:line="240" w:lineRule="auto"/>
      </w:pPr>
    </w:p>
    <w:p w14:paraId="4FBD2FD9" w14:textId="0EB8C653" w:rsidR="00221B42" w:rsidRPr="00F40E9C" w:rsidRDefault="00221B42" w:rsidP="000D7BF8">
      <w:pPr>
        <w:tabs>
          <w:tab w:val="left" w:pos="6544"/>
        </w:tabs>
        <w:spacing w:after="0" w:line="240" w:lineRule="auto"/>
        <w:rPr>
          <w:rFonts w:cs="Times New Roman"/>
          <w:b/>
        </w:rPr>
      </w:pPr>
      <w:r w:rsidRPr="00F40E9C">
        <w:rPr>
          <w:rFonts w:cs="Times New Roman"/>
          <w:b/>
        </w:rPr>
        <w:t>Expertise in Wine and Spirits Education</w:t>
      </w:r>
    </w:p>
    <w:p w14:paraId="5A22959A" w14:textId="32D4462F" w:rsidR="00E214CA" w:rsidRDefault="00E214CA" w:rsidP="00CD3537">
      <w:pPr>
        <w:pStyle w:val="NoSpacing"/>
        <w:rPr>
          <w:rFonts w:cstheme="minorHAnsi"/>
        </w:rPr>
      </w:pPr>
      <w:r w:rsidRPr="00D45961">
        <w:rPr>
          <w:rFonts w:cstheme="minorHAnsi"/>
        </w:rPr>
        <w:t xml:space="preserve">Southern Glazer’s has more certified wine experts than any other North American wine and spirits distributor. Its employees have successfully completed </w:t>
      </w:r>
      <w:r w:rsidR="002E58DE">
        <w:rPr>
          <w:rFonts w:cstheme="minorHAnsi"/>
        </w:rPr>
        <w:t>nearly 13,800</w:t>
      </w:r>
      <w:r w:rsidRPr="00D45961">
        <w:rPr>
          <w:rFonts w:cstheme="minorHAnsi"/>
        </w:rPr>
        <w:t xml:space="preserve"> wine, </w:t>
      </w:r>
      <w:proofErr w:type="gramStart"/>
      <w:r w:rsidRPr="00D45961">
        <w:rPr>
          <w:rFonts w:cstheme="minorHAnsi"/>
        </w:rPr>
        <w:t>sake</w:t>
      </w:r>
      <w:proofErr w:type="gramEnd"/>
      <w:r w:rsidRPr="00D45961">
        <w:rPr>
          <w:rFonts w:cstheme="minorHAnsi"/>
        </w:rPr>
        <w:t xml:space="preserve"> and spirits education programs, from introductory to master-level achievements. </w:t>
      </w:r>
    </w:p>
    <w:p w14:paraId="22D59FA5" w14:textId="77777777" w:rsidR="00CD3537" w:rsidRPr="00CD3537" w:rsidRDefault="00CD3537" w:rsidP="00CD3537">
      <w:pPr>
        <w:pStyle w:val="NoSpacing"/>
        <w:rPr>
          <w:rFonts w:cstheme="minorHAnsi"/>
        </w:rPr>
      </w:pPr>
    </w:p>
    <w:p w14:paraId="030BB7DC" w14:textId="705414BD" w:rsidR="001850C6" w:rsidRPr="00F40E9C" w:rsidRDefault="001850C6" w:rsidP="000D7BF8">
      <w:pPr>
        <w:tabs>
          <w:tab w:val="left" w:pos="6544"/>
        </w:tabs>
        <w:spacing w:after="0" w:line="240" w:lineRule="auto"/>
        <w:jc w:val="both"/>
        <w:rPr>
          <w:rFonts w:cs="Times New Roman"/>
        </w:rPr>
      </w:pPr>
      <w:r w:rsidRPr="00F40E9C">
        <w:rPr>
          <w:rFonts w:cs="Times New Roman"/>
        </w:rPr>
        <w:t>These include:</w:t>
      </w:r>
    </w:p>
    <w:p w14:paraId="721B54FC" w14:textId="77777777" w:rsidR="000D7BF8" w:rsidRPr="00CD3537" w:rsidRDefault="000D7BF8" w:rsidP="00CD3537">
      <w:pPr>
        <w:shd w:val="clear" w:color="auto" w:fill="FEFEFE"/>
        <w:spacing w:after="0" w:line="240" w:lineRule="auto"/>
        <w:rPr>
          <w:rFonts w:cs="Times New Roman"/>
        </w:rPr>
        <w:sectPr w:rsidR="000D7BF8" w:rsidRPr="00CD3537" w:rsidSect="006626A1">
          <w:headerReference w:type="default" r:id="rId7"/>
          <w:pgSz w:w="12240" w:h="15840"/>
          <w:pgMar w:top="360" w:right="1440" w:bottom="540" w:left="1440" w:header="324" w:footer="288" w:gutter="0"/>
          <w:cols w:space="720"/>
          <w:docGrid w:linePitch="360"/>
        </w:sectPr>
      </w:pPr>
    </w:p>
    <w:p w14:paraId="0C00ECEA" w14:textId="77777777" w:rsidR="00CD3537" w:rsidRPr="00CD3537" w:rsidRDefault="00CD3537" w:rsidP="00CD3537">
      <w:pPr>
        <w:spacing w:after="0" w:line="240" w:lineRule="auto"/>
        <w:rPr>
          <w:rFonts w:cstheme="minorHAnsi"/>
          <w:sz w:val="20"/>
          <w:szCs w:val="20"/>
        </w:rPr>
        <w:sectPr w:rsidR="00CD3537" w:rsidRPr="00CD3537" w:rsidSect="000D7BF8">
          <w:type w:val="continuous"/>
          <w:pgSz w:w="12240" w:h="15840"/>
          <w:pgMar w:top="360" w:right="1440" w:bottom="540" w:left="1440" w:header="324" w:footer="288" w:gutter="0"/>
          <w:cols w:space="720"/>
          <w:docGrid w:linePitch="360"/>
        </w:sectPr>
      </w:pPr>
    </w:p>
    <w:p w14:paraId="7242EA15" w14:textId="4EEA425E"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Master of Wine - 1</w:t>
      </w:r>
    </w:p>
    <w:p w14:paraId="0C1B21D7" w14:textId="3F1C325F"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WSET Wine Certified Educators - 1</w:t>
      </w:r>
      <w:r w:rsidR="002E58DE">
        <w:rPr>
          <w:rFonts w:cstheme="minorHAnsi"/>
          <w:sz w:val="20"/>
          <w:szCs w:val="20"/>
        </w:rPr>
        <w:t>2</w:t>
      </w:r>
    </w:p>
    <w:p w14:paraId="07EDF27A" w14:textId="25C9AF06"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WSET Sake Certified Educators - 10</w:t>
      </w:r>
    </w:p>
    <w:p w14:paraId="4E7BDCBB" w14:textId="21342181"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 xml:space="preserve">WSET Diploma - </w:t>
      </w:r>
      <w:r w:rsidR="002E58DE">
        <w:rPr>
          <w:rFonts w:cstheme="minorHAnsi"/>
          <w:sz w:val="20"/>
          <w:szCs w:val="20"/>
        </w:rPr>
        <w:t>11</w:t>
      </w:r>
    </w:p>
    <w:p w14:paraId="00CFC46F" w14:textId="574BDA7C"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 xml:space="preserve">WSET Level 3 Wines - </w:t>
      </w:r>
      <w:r w:rsidR="002E58DE">
        <w:rPr>
          <w:rFonts w:cstheme="minorHAnsi"/>
          <w:sz w:val="20"/>
          <w:szCs w:val="20"/>
        </w:rPr>
        <w:t>217</w:t>
      </w:r>
    </w:p>
    <w:p w14:paraId="3DAF8947" w14:textId="0348A8C2"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WSET Level 3 Sake - 28</w:t>
      </w:r>
    </w:p>
    <w:p w14:paraId="1232300E" w14:textId="3E1CEAE4"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WSET Level 3 Spirits - 5</w:t>
      </w:r>
    </w:p>
    <w:p w14:paraId="2A6A3E10" w14:textId="28F8236A"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WSET Level 2 Wines &amp; Spirits - 4,787</w:t>
      </w:r>
    </w:p>
    <w:p w14:paraId="48DBAF66" w14:textId="28C75ADB"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WSET Level 2 Wines - 1,</w:t>
      </w:r>
      <w:r w:rsidR="002E58DE">
        <w:rPr>
          <w:rFonts w:cstheme="minorHAnsi"/>
          <w:sz w:val="20"/>
          <w:szCs w:val="20"/>
        </w:rPr>
        <w:t>354</w:t>
      </w:r>
    </w:p>
    <w:p w14:paraId="2EE4AFC0" w14:textId="30381DE5"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 xml:space="preserve">WSET Level 2 Spirits </w:t>
      </w:r>
      <w:r w:rsidR="002E58DE">
        <w:rPr>
          <w:rFonts w:cstheme="minorHAnsi"/>
          <w:sz w:val="20"/>
          <w:szCs w:val="20"/>
        </w:rPr>
        <w:t>–</w:t>
      </w:r>
      <w:r w:rsidRPr="00CD3537">
        <w:rPr>
          <w:rFonts w:cstheme="minorHAnsi"/>
          <w:sz w:val="20"/>
          <w:szCs w:val="20"/>
        </w:rPr>
        <w:t xml:space="preserve"> </w:t>
      </w:r>
      <w:r w:rsidR="002E58DE">
        <w:rPr>
          <w:rFonts w:cstheme="minorHAnsi"/>
          <w:sz w:val="20"/>
          <w:szCs w:val="20"/>
        </w:rPr>
        <w:t>2,962</w:t>
      </w:r>
    </w:p>
    <w:p w14:paraId="16372E79" w14:textId="745DBB1E"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 xml:space="preserve">WSET Level 1 Sake </w:t>
      </w:r>
      <w:r w:rsidR="002E58DE">
        <w:rPr>
          <w:rFonts w:cstheme="minorHAnsi"/>
          <w:sz w:val="20"/>
          <w:szCs w:val="20"/>
        </w:rPr>
        <w:t>–</w:t>
      </w:r>
      <w:r w:rsidRPr="00CD3537">
        <w:rPr>
          <w:rFonts w:cstheme="minorHAnsi"/>
          <w:sz w:val="20"/>
          <w:szCs w:val="20"/>
        </w:rPr>
        <w:t xml:space="preserve"> </w:t>
      </w:r>
      <w:r w:rsidR="002E58DE">
        <w:rPr>
          <w:rFonts w:cstheme="minorHAnsi"/>
          <w:sz w:val="20"/>
          <w:szCs w:val="20"/>
        </w:rPr>
        <w:t>1,063</w:t>
      </w:r>
    </w:p>
    <w:p w14:paraId="5DFE83A4" w14:textId="0F4DFAFB"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WSET Level 1 Wines - 5</w:t>
      </w:r>
    </w:p>
    <w:p w14:paraId="080D0073" w14:textId="341ED7DF"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Court of Master Sommeliers Level 1 - 1,</w:t>
      </w:r>
      <w:r w:rsidR="002E58DE">
        <w:rPr>
          <w:rFonts w:cstheme="minorHAnsi"/>
          <w:sz w:val="20"/>
          <w:szCs w:val="20"/>
        </w:rPr>
        <w:t>982</w:t>
      </w:r>
    </w:p>
    <w:p w14:paraId="75D6F565" w14:textId="701201E1"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CMS Certified Sommeliers - 12</w:t>
      </w:r>
      <w:r w:rsidR="002E58DE">
        <w:rPr>
          <w:rFonts w:cstheme="minorHAnsi"/>
          <w:sz w:val="20"/>
          <w:szCs w:val="20"/>
        </w:rPr>
        <w:t>3</w:t>
      </w:r>
    </w:p>
    <w:p w14:paraId="529117AE" w14:textId="7C21C128"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CMS Advanced Sommeliers - 2</w:t>
      </w:r>
      <w:r w:rsidR="002E58DE">
        <w:rPr>
          <w:rFonts w:cstheme="minorHAnsi"/>
          <w:sz w:val="20"/>
          <w:szCs w:val="20"/>
        </w:rPr>
        <w:t>2</w:t>
      </w:r>
    </w:p>
    <w:p w14:paraId="23464EF2" w14:textId="2082127F"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 xml:space="preserve">Master Sommeliers - </w:t>
      </w:r>
      <w:r w:rsidR="002E58DE">
        <w:rPr>
          <w:rFonts w:cstheme="minorHAnsi"/>
          <w:sz w:val="20"/>
          <w:szCs w:val="20"/>
        </w:rPr>
        <w:t>9</w:t>
      </w:r>
    </w:p>
    <w:p w14:paraId="5B4F607F" w14:textId="22D515F3"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Certified Specialists of Wine - 64</w:t>
      </w:r>
      <w:r w:rsidR="002E58DE">
        <w:rPr>
          <w:rFonts w:cstheme="minorHAnsi"/>
          <w:sz w:val="20"/>
          <w:szCs w:val="20"/>
        </w:rPr>
        <w:t>5</w:t>
      </w:r>
    </w:p>
    <w:p w14:paraId="0F35C606" w14:textId="4913FEAE"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SWE Certified Wine Educators - 9</w:t>
      </w:r>
    </w:p>
    <w:p w14:paraId="1CFA9E83" w14:textId="245311D3"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SWE Certified Spirits Educators - 3</w:t>
      </w:r>
    </w:p>
    <w:p w14:paraId="559FC242" w14:textId="3386A2EF"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Certified Specialists of Spirits - 198</w:t>
      </w:r>
    </w:p>
    <w:p w14:paraId="6CEC406E" w14:textId="169AC3EF"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 xml:space="preserve">Italian Wine Professionals - </w:t>
      </w:r>
      <w:r w:rsidR="002E58DE">
        <w:rPr>
          <w:rFonts w:cstheme="minorHAnsi"/>
          <w:sz w:val="20"/>
          <w:szCs w:val="20"/>
        </w:rPr>
        <w:t>203</w:t>
      </w:r>
    </w:p>
    <w:p w14:paraId="3E70AFBA" w14:textId="31BE3D1F"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French Wine Scholars - 10</w:t>
      </w:r>
      <w:r w:rsidR="002E58DE">
        <w:rPr>
          <w:rFonts w:cstheme="minorHAnsi"/>
          <w:sz w:val="20"/>
          <w:szCs w:val="20"/>
        </w:rPr>
        <w:t>7</w:t>
      </w:r>
    </w:p>
    <w:p w14:paraId="04123E7A" w14:textId="7BEDF572" w:rsidR="00CD3537"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 xml:space="preserve">Italian Wine Scholars - </w:t>
      </w:r>
      <w:r w:rsidR="002E58DE">
        <w:rPr>
          <w:rFonts w:cstheme="minorHAnsi"/>
          <w:sz w:val="20"/>
          <w:szCs w:val="20"/>
        </w:rPr>
        <w:t>12</w:t>
      </w:r>
    </w:p>
    <w:p w14:paraId="6B972B57" w14:textId="3076B949" w:rsidR="00E2431A" w:rsidRPr="00CD3537" w:rsidRDefault="00CD3537" w:rsidP="00CD3537">
      <w:pPr>
        <w:pStyle w:val="ListParagraph"/>
        <w:numPr>
          <w:ilvl w:val="0"/>
          <w:numId w:val="11"/>
        </w:numPr>
        <w:spacing w:after="0" w:line="240" w:lineRule="auto"/>
        <w:rPr>
          <w:rFonts w:cstheme="minorHAnsi"/>
          <w:sz w:val="20"/>
          <w:szCs w:val="20"/>
        </w:rPr>
      </w:pPr>
      <w:r w:rsidRPr="00CD3537">
        <w:rPr>
          <w:rFonts w:cstheme="minorHAnsi"/>
          <w:sz w:val="20"/>
          <w:szCs w:val="20"/>
        </w:rPr>
        <w:t>Spanish Wine Scholars - 2</w:t>
      </w:r>
      <w:r w:rsidR="002E58DE">
        <w:rPr>
          <w:rFonts w:cstheme="minorHAnsi"/>
          <w:sz w:val="20"/>
          <w:szCs w:val="20"/>
        </w:rPr>
        <w:t>8</w:t>
      </w:r>
    </w:p>
    <w:p w14:paraId="40C92F41" w14:textId="77777777" w:rsidR="00CD3537" w:rsidRDefault="00CD3537" w:rsidP="00CD3537">
      <w:pPr>
        <w:spacing w:after="0" w:line="240" w:lineRule="auto"/>
        <w:rPr>
          <w:rFonts w:cs="Times New Roman"/>
        </w:rPr>
        <w:sectPr w:rsidR="00CD3537" w:rsidSect="00CD3537">
          <w:type w:val="continuous"/>
          <w:pgSz w:w="12240" w:h="15840"/>
          <w:pgMar w:top="360" w:right="1440" w:bottom="540" w:left="1440" w:header="324" w:footer="288" w:gutter="0"/>
          <w:cols w:num="2" w:space="720"/>
          <w:docGrid w:linePitch="360"/>
        </w:sectPr>
      </w:pPr>
    </w:p>
    <w:p w14:paraId="7D317114" w14:textId="1A8D7B8A" w:rsidR="00CD3537" w:rsidRDefault="00CD3537" w:rsidP="00CD3537">
      <w:pPr>
        <w:spacing w:after="0" w:line="240" w:lineRule="auto"/>
        <w:rPr>
          <w:rFonts w:cs="Times New Roman"/>
        </w:rPr>
      </w:pPr>
    </w:p>
    <w:p w14:paraId="52AA720E" w14:textId="3E69D3C6" w:rsidR="00E214CA" w:rsidRPr="000D0E49" w:rsidRDefault="00E214CA" w:rsidP="000D7BF8">
      <w:pPr>
        <w:spacing w:after="0" w:line="240" w:lineRule="auto"/>
        <w:rPr>
          <w:rFonts w:cs="Times New Roman"/>
        </w:rPr>
      </w:pPr>
      <w:r w:rsidRPr="00E214CA">
        <w:rPr>
          <w:rFonts w:cs="Times New Roman"/>
        </w:rPr>
        <w:t xml:space="preserve">Southern Glazer’s employs Master Mixologists across North America, responsible for educating bartenders, beverage buyers, and corporate clients about the latest trends in cocktail culture. Michelin star chefs, national restaurant chains, international hotels, and top spirits brands rely on Southern Glazer’s expert Mixologists to help them develop world-class beverage programs that raise the bar for </w:t>
      </w:r>
      <w:r w:rsidRPr="00E214CA">
        <w:rPr>
          <w:rFonts w:cs="Times New Roman"/>
        </w:rPr>
        <w:lastRenderedPageBreak/>
        <w:t xml:space="preserve">today’s demanding consumers. Southern Glazer’s Mixologists hold multiple certifications from accredited organizations, such as the U.S. Bartenders Guild, </w:t>
      </w:r>
      <w:proofErr w:type="spellStart"/>
      <w:r w:rsidRPr="00E214CA">
        <w:rPr>
          <w:rFonts w:cs="Times New Roman"/>
        </w:rPr>
        <w:t>BarSmarts</w:t>
      </w:r>
      <w:proofErr w:type="spellEnd"/>
      <w:r w:rsidRPr="00E214CA">
        <w:rPr>
          <w:rFonts w:cs="Times New Roman"/>
        </w:rPr>
        <w:t>, Wine &amp; Spirit Education Trust, Society of Wine Educators, and Cicerone Certification Program, to name a few. Southern Glazer’s also boasts the industry’s first national wine team dedicated to providing top quality wine education and certification for their employees across the country.</w:t>
      </w:r>
    </w:p>
    <w:p w14:paraId="57B6F90F" w14:textId="77777777" w:rsidR="000D0E49" w:rsidRDefault="000D0E49" w:rsidP="000D7BF8">
      <w:pPr>
        <w:spacing w:after="0" w:line="240" w:lineRule="auto"/>
        <w:rPr>
          <w:rFonts w:cs="Times New Roman"/>
          <w:b/>
        </w:rPr>
      </w:pPr>
    </w:p>
    <w:p w14:paraId="037A5B93" w14:textId="7CEE2965" w:rsidR="00E06D08" w:rsidRPr="00F40E9C" w:rsidRDefault="00E06D08" w:rsidP="000D7BF8">
      <w:pPr>
        <w:spacing w:after="0" w:line="240" w:lineRule="auto"/>
        <w:rPr>
          <w:rFonts w:cs="Times New Roman"/>
          <w:b/>
        </w:rPr>
      </w:pPr>
      <w:r w:rsidRPr="00F40E9C">
        <w:rPr>
          <w:rFonts w:cs="Times New Roman"/>
          <w:b/>
        </w:rPr>
        <w:t>National Accounts Reach</w:t>
      </w:r>
    </w:p>
    <w:p w14:paraId="0172B856" w14:textId="79F54339" w:rsidR="00E06D08" w:rsidRPr="00F40E9C" w:rsidRDefault="00E06D08" w:rsidP="000D7BF8">
      <w:pPr>
        <w:spacing w:after="0" w:line="240" w:lineRule="auto"/>
        <w:rPr>
          <w:rFonts w:cs="Times New Roman"/>
        </w:rPr>
      </w:pPr>
      <w:r w:rsidRPr="00F40E9C">
        <w:rPr>
          <w:rFonts w:cs="Times New Roman"/>
        </w:rPr>
        <w:t xml:space="preserve">Southern Glazer’s National Accounts team is unique in the industry and serves as a one-stop-shop for on- and off-premise customers looking to execute programs across a national footprint. With coverage of 90 percent of its customers’ operating units, Southern Glazer’s can implement programs and easily track performance across the Company’s network. The National Accounts team is also supported by a dedicated Customer Strategy Team that can provide customers with the largest data set in the industry and focus on shopper marketing trends, retailer insights, and trade business intelligence. </w:t>
      </w:r>
    </w:p>
    <w:p w14:paraId="2CBCAA35" w14:textId="796AD136" w:rsidR="001E2D67" w:rsidRPr="00F40E9C" w:rsidRDefault="001E2D67" w:rsidP="000D7BF8">
      <w:pPr>
        <w:spacing w:after="0" w:line="240" w:lineRule="auto"/>
      </w:pPr>
    </w:p>
    <w:p w14:paraId="49431C18" w14:textId="2E999E7C" w:rsidR="006626A1" w:rsidRPr="00F40E9C" w:rsidRDefault="006626A1" w:rsidP="000D7BF8">
      <w:pPr>
        <w:spacing w:after="0" w:line="240" w:lineRule="auto"/>
        <w:rPr>
          <w:b/>
        </w:rPr>
      </w:pPr>
      <w:r w:rsidRPr="00F40E9C">
        <w:rPr>
          <w:b/>
        </w:rPr>
        <w:t>Follow Us</w:t>
      </w:r>
    </w:p>
    <w:p w14:paraId="3ADC6A98" w14:textId="660879CD" w:rsidR="006626A1" w:rsidRPr="00F40E9C" w:rsidRDefault="006626A1" w:rsidP="000D7BF8">
      <w:pPr>
        <w:spacing w:after="0" w:line="240" w:lineRule="auto"/>
      </w:pPr>
      <w:r w:rsidRPr="00F40E9C">
        <w:t xml:space="preserve">For more information visit </w:t>
      </w:r>
      <w:hyperlink r:id="rId8" w:history="1">
        <w:r w:rsidRPr="00F40E9C">
          <w:rPr>
            <w:rStyle w:val="Hyperlink"/>
          </w:rPr>
          <w:t>www.southernglazers.com</w:t>
        </w:r>
      </w:hyperlink>
      <w:r w:rsidRPr="00F40E9C">
        <w:t xml:space="preserve">. Follow us on </w:t>
      </w:r>
      <w:hyperlink r:id="rId9" w:history="1">
        <w:r w:rsidRPr="00F40E9C">
          <w:rPr>
            <w:rStyle w:val="Hyperlink"/>
          </w:rPr>
          <w:t>Twitter</w:t>
        </w:r>
      </w:hyperlink>
      <w:r w:rsidR="00CD3537">
        <w:t xml:space="preserve">, </w:t>
      </w:r>
      <w:hyperlink r:id="rId10" w:history="1">
        <w:r w:rsidR="006438F4" w:rsidRPr="006438F4">
          <w:rPr>
            <w:rStyle w:val="Hyperlink"/>
          </w:rPr>
          <w:t>Facebook</w:t>
        </w:r>
      </w:hyperlink>
      <w:r w:rsidR="006438F4">
        <w:t xml:space="preserve"> </w:t>
      </w:r>
      <w:r w:rsidRPr="00F40E9C">
        <w:t xml:space="preserve">and </w:t>
      </w:r>
      <w:hyperlink r:id="rId11" w:history="1">
        <w:r w:rsidRPr="00F40E9C">
          <w:rPr>
            <w:rStyle w:val="Hyperlink"/>
          </w:rPr>
          <w:t>Instagram</w:t>
        </w:r>
      </w:hyperlink>
      <w:r w:rsidRPr="00F40E9C">
        <w:t xml:space="preserve"> @sgwinespirits</w:t>
      </w:r>
      <w:r w:rsidR="006438F4">
        <w:t>.</w:t>
      </w:r>
    </w:p>
    <w:sectPr w:rsidR="006626A1" w:rsidRPr="00F40E9C" w:rsidSect="000D7BF8">
      <w:type w:val="continuous"/>
      <w:pgSz w:w="12240" w:h="15840"/>
      <w:pgMar w:top="360" w:right="1440" w:bottom="540" w:left="1440" w:header="32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5858" w14:textId="77777777" w:rsidR="006B0EFF" w:rsidRDefault="006B0EFF" w:rsidP="001E2D67">
      <w:pPr>
        <w:spacing w:after="0" w:line="240" w:lineRule="auto"/>
      </w:pPr>
      <w:r>
        <w:separator/>
      </w:r>
    </w:p>
  </w:endnote>
  <w:endnote w:type="continuationSeparator" w:id="0">
    <w:p w14:paraId="48A112D6" w14:textId="77777777" w:rsidR="006B0EFF" w:rsidRDefault="006B0EFF" w:rsidP="001E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3FEC" w14:textId="77777777" w:rsidR="006B0EFF" w:rsidRDefault="006B0EFF" w:rsidP="001E2D67">
      <w:pPr>
        <w:spacing w:after="0" w:line="240" w:lineRule="auto"/>
      </w:pPr>
      <w:r>
        <w:separator/>
      </w:r>
    </w:p>
  </w:footnote>
  <w:footnote w:type="continuationSeparator" w:id="0">
    <w:p w14:paraId="7667B297" w14:textId="77777777" w:rsidR="006B0EFF" w:rsidRDefault="006B0EFF" w:rsidP="001E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38DA" w14:textId="7170A3FA" w:rsidR="001E2D67" w:rsidRDefault="006626A1" w:rsidP="001E2D67">
    <w:pPr>
      <w:pStyle w:val="Header"/>
      <w:jc w:val="right"/>
    </w:pPr>
    <w:r>
      <w:rPr>
        <w:noProof/>
      </w:rPr>
      <w:drawing>
        <wp:inline distT="0" distB="0" distL="0" distR="0" wp14:anchorId="094FB4EB" wp14:editId="7D347AF6">
          <wp:extent cx="99060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ern Glazers_Seal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72" cy="990672"/>
                  </a:xfrm>
                  <a:prstGeom prst="rect">
                    <a:avLst/>
                  </a:prstGeom>
                </pic:spPr>
              </pic:pic>
            </a:graphicData>
          </a:graphic>
        </wp:inline>
      </w:drawing>
    </w:r>
  </w:p>
  <w:p w14:paraId="045ECC2F" w14:textId="77777777" w:rsidR="001E2D67" w:rsidRDefault="001E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7F71"/>
    <w:multiLevelType w:val="hybridMultilevel"/>
    <w:tmpl w:val="B886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07C"/>
    <w:multiLevelType w:val="hybridMultilevel"/>
    <w:tmpl w:val="6174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A2899"/>
    <w:multiLevelType w:val="hybridMultilevel"/>
    <w:tmpl w:val="205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E4BFF"/>
    <w:multiLevelType w:val="hybridMultilevel"/>
    <w:tmpl w:val="0828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C5B5C"/>
    <w:multiLevelType w:val="multilevel"/>
    <w:tmpl w:val="5CC68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726924"/>
    <w:multiLevelType w:val="multilevel"/>
    <w:tmpl w:val="BE3EC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60488"/>
    <w:multiLevelType w:val="hybridMultilevel"/>
    <w:tmpl w:val="E434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C3634"/>
    <w:multiLevelType w:val="hybridMultilevel"/>
    <w:tmpl w:val="2E6A0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348C7"/>
    <w:multiLevelType w:val="hybridMultilevel"/>
    <w:tmpl w:val="756C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97FC5"/>
    <w:multiLevelType w:val="multilevel"/>
    <w:tmpl w:val="FDAA2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917B0F"/>
    <w:multiLevelType w:val="hybridMultilevel"/>
    <w:tmpl w:val="6A1E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927149">
    <w:abstractNumId w:val="6"/>
  </w:num>
  <w:num w:numId="2" w16cid:durableId="1387072279">
    <w:abstractNumId w:val="5"/>
  </w:num>
  <w:num w:numId="3" w16cid:durableId="1037662868">
    <w:abstractNumId w:val="7"/>
  </w:num>
  <w:num w:numId="4" w16cid:durableId="400105002">
    <w:abstractNumId w:val="9"/>
  </w:num>
  <w:num w:numId="5" w16cid:durableId="1679772281">
    <w:abstractNumId w:val="10"/>
  </w:num>
  <w:num w:numId="6" w16cid:durableId="433130077">
    <w:abstractNumId w:val="4"/>
  </w:num>
  <w:num w:numId="7" w16cid:durableId="1458839654">
    <w:abstractNumId w:val="3"/>
  </w:num>
  <w:num w:numId="8" w16cid:durableId="945236182">
    <w:abstractNumId w:val="2"/>
  </w:num>
  <w:num w:numId="9" w16cid:durableId="1948612615">
    <w:abstractNumId w:val="1"/>
  </w:num>
  <w:num w:numId="10" w16cid:durableId="403112672">
    <w:abstractNumId w:val="0"/>
  </w:num>
  <w:num w:numId="11" w16cid:durableId="106000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CD"/>
    <w:rsid w:val="0000147C"/>
    <w:rsid w:val="00002989"/>
    <w:rsid w:val="000126C2"/>
    <w:rsid w:val="000453FF"/>
    <w:rsid w:val="000571E8"/>
    <w:rsid w:val="000764E9"/>
    <w:rsid w:val="000B7FCF"/>
    <w:rsid w:val="000D0E49"/>
    <w:rsid w:val="000D7BF8"/>
    <w:rsid w:val="00113613"/>
    <w:rsid w:val="00116A36"/>
    <w:rsid w:val="001850C6"/>
    <w:rsid w:val="00192394"/>
    <w:rsid w:val="001D3CB8"/>
    <w:rsid w:val="001E0491"/>
    <w:rsid w:val="001E2D67"/>
    <w:rsid w:val="001E3F10"/>
    <w:rsid w:val="001E5264"/>
    <w:rsid w:val="001E52F3"/>
    <w:rsid w:val="001F525D"/>
    <w:rsid w:val="00212D1E"/>
    <w:rsid w:val="00221B42"/>
    <w:rsid w:val="0023629D"/>
    <w:rsid w:val="00242562"/>
    <w:rsid w:val="00265487"/>
    <w:rsid w:val="002D721C"/>
    <w:rsid w:val="002E58DE"/>
    <w:rsid w:val="002F2267"/>
    <w:rsid w:val="002F268D"/>
    <w:rsid w:val="00337245"/>
    <w:rsid w:val="00345724"/>
    <w:rsid w:val="00377809"/>
    <w:rsid w:val="003974FD"/>
    <w:rsid w:val="003B7F1E"/>
    <w:rsid w:val="00412674"/>
    <w:rsid w:val="00420E29"/>
    <w:rsid w:val="0046046F"/>
    <w:rsid w:val="004B5F52"/>
    <w:rsid w:val="004C6729"/>
    <w:rsid w:val="004D797C"/>
    <w:rsid w:val="004F0FD9"/>
    <w:rsid w:val="00546D78"/>
    <w:rsid w:val="0054792C"/>
    <w:rsid w:val="00563737"/>
    <w:rsid w:val="005711D4"/>
    <w:rsid w:val="00584EDB"/>
    <w:rsid w:val="005A2073"/>
    <w:rsid w:val="005A25A3"/>
    <w:rsid w:val="0061346A"/>
    <w:rsid w:val="006438F4"/>
    <w:rsid w:val="006626A1"/>
    <w:rsid w:val="0066364D"/>
    <w:rsid w:val="00690D82"/>
    <w:rsid w:val="00693AAC"/>
    <w:rsid w:val="006A66A0"/>
    <w:rsid w:val="006B0EFF"/>
    <w:rsid w:val="006C38BF"/>
    <w:rsid w:val="006C7164"/>
    <w:rsid w:val="007C5348"/>
    <w:rsid w:val="007D2211"/>
    <w:rsid w:val="00847F25"/>
    <w:rsid w:val="008536CC"/>
    <w:rsid w:val="00864C9F"/>
    <w:rsid w:val="00896177"/>
    <w:rsid w:val="008966A7"/>
    <w:rsid w:val="008E746E"/>
    <w:rsid w:val="00921383"/>
    <w:rsid w:val="00933465"/>
    <w:rsid w:val="00960834"/>
    <w:rsid w:val="00962EFF"/>
    <w:rsid w:val="009D1B69"/>
    <w:rsid w:val="009F20BF"/>
    <w:rsid w:val="00A362C8"/>
    <w:rsid w:val="00A657D3"/>
    <w:rsid w:val="00A71F65"/>
    <w:rsid w:val="00A86A81"/>
    <w:rsid w:val="00AA299A"/>
    <w:rsid w:val="00AC2C69"/>
    <w:rsid w:val="00AF5AF5"/>
    <w:rsid w:val="00B977A1"/>
    <w:rsid w:val="00BA1674"/>
    <w:rsid w:val="00BC4A52"/>
    <w:rsid w:val="00C91F6F"/>
    <w:rsid w:val="00CB47F6"/>
    <w:rsid w:val="00CC6FF6"/>
    <w:rsid w:val="00CD3537"/>
    <w:rsid w:val="00CD5881"/>
    <w:rsid w:val="00D30B7D"/>
    <w:rsid w:val="00D46FF4"/>
    <w:rsid w:val="00D636FF"/>
    <w:rsid w:val="00D74901"/>
    <w:rsid w:val="00DD48BA"/>
    <w:rsid w:val="00DD520D"/>
    <w:rsid w:val="00E06D08"/>
    <w:rsid w:val="00E214CA"/>
    <w:rsid w:val="00E2431A"/>
    <w:rsid w:val="00E36F83"/>
    <w:rsid w:val="00E67FCB"/>
    <w:rsid w:val="00E812EA"/>
    <w:rsid w:val="00EA2AF4"/>
    <w:rsid w:val="00EC2A65"/>
    <w:rsid w:val="00ED10A5"/>
    <w:rsid w:val="00ED1731"/>
    <w:rsid w:val="00F152A5"/>
    <w:rsid w:val="00F21C41"/>
    <w:rsid w:val="00F40E9C"/>
    <w:rsid w:val="00F51922"/>
    <w:rsid w:val="00F706EE"/>
    <w:rsid w:val="00FB09CD"/>
    <w:rsid w:val="00FC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A8ECD55"/>
  <w15:chartTrackingRefBased/>
  <w15:docId w15:val="{B3D28CB0-2CDA-4F28-9A1D-9C62FB1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location">
    <w:name w:val="xn-location"/>
    <w:basedOn w:val="DefaultParagraphFont"/>
    <w:rsid w:val="005A25A3"/>
  </w:style>
  <w:style w:type="paragraph" w:styleId="Header">
    <w:name w:val="header"/>
    <w:basedOn w:val="Normal"/>
    <w:link w:val="HeaderChar"/>
    <w:uiPriority w:val="99"/>
    <w:unhideWhenUsed/>
    <w:rsid w:val="001E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D67"/>
  </w:style>
  <w:style w:type="paragraph" w:styleId="Footer">
    <w:name w:val="footer"/>
    <w:basedOn w:val="Normal"/>
    <w:link w:val="FooterChar"/>
    <w:uiPriority w:val="99"/>
    <w:unhideWhenUsed/>
    <w:rsid w:val="001E2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D67"/>
  </w:style>
  <w:style w:type="paragraph" w:styleId="ListParagraph">
    <w:name w:val="List Paragraph"/>
    <w:basedOn w:val="Normal"/>
    <w:uiPriority w:val="34"/>
    <w:qFormat/>
    <w:rsid w:val="001E2D67"/>
    <w:pPr>
      <w:ind w:left="720"/>
      <w:contextualSpacing/>
    </w:pPr>
  </w:style>
  <w:style w:type="character" w:styleId="Strong">
    <w:name w:val="Strong"/>
    <w:basedOn w:val="DefaultParagraphFont"/>
    <w:uiPriority w:val="22"/>
    <w:qFormat/>
    <w:rsid w:val="003B7F1E"/>
    <w:rPr>
      <w:b/>
      <w:bCs/>
    </w:rPr>
  </w:style>
  <w:style w:type="character" w:styleId="Hyperlink">
    <w:name w:val="Hyperlink"/>
    <w:basedOn w:val="DefaultParagraphFont"/>
    <w:uiPriority w:val="99"/>
    <w:unhideWhenUsed/>
    <w:rsid w:val="000B7FCF"/>
    <w:rPr>
      <w:color w:val="0563C1" w:themeColor="hyperlink"/>
      <w:u w:val="single"/>
    </w:rPr>
  </w:style>
  <w:style w:type="paragraph" w:styleId="NoSpacing">
    <w:name w:val="No Spacing"/>
    <w:uiPriority w:val="1"/>
    <w:qFormat/>
    <w:rsid w:val="00E214CA"/>
    <w:pPr>
      <w:spacing w:after="0" w:line="240" w:lineRule="auto"/>
    </w:pPr>
  </w:style>
  <w:style w:type="character" w:styleId="UnresolvedMention">
    <w:name w:val="Unresolved Mention"/>
    <w:basedOn w:val="DefaultParagraphFont"/>
    <w:uiPriority w:val="99"/>
    <w:semiHidden/>
    <w:unhideWhenUsed/>
    <w:rsid w:val="00643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532">
      <w:bodyDiv w:val="1"/>
      <w:marLeft w:val="0"/>
      <w:marRight w:val="0"/>
      <w:marTop w:val="0"/>
      <w:marBottom w:val="0"/>
      <w:divBdr>
        <w:top w:val="none" w:sz="0" w:space="0" w:color="auto"/>
        <w:left w:val="none" w:sz="0" w:space="0" w:color="auto"/>
        <w:bottom w:val="none" w:sz="0" w:space="0" w:color="auto"/>
        <w:right w:val="none" w:sz="0" w:space="0" w:color="auto"/>
      </w:divBdr>
    </w:div>
    <w:div w:id="1095828897">
      <w:bodyDiv w:val="1"/>
      <w:marLeft w:val="0"/>
      <w:marRight w:val="0"/>
      <w:marTop w:val="0"/>
      <w:marBottom w:val="0"/>
      <w:divBdr>
        <w:top w:val="none" w:sz="0" w:space="0" w:color="auto"/>
        <w:left w:val="none" w:sz="0" w:space="0" w:color="auto"/>
        <w:bottom w:val="none" w:sz="0" w:space="0" w:color="auto"/>
        <w:right w:val="none" w:sz="0" w:space="0" w:color="auto"/>
      </w:divBdr>
      <w:divsChild>
        <w:div w:id="1559246737">
          <w:marLeft w:val="0"/>
          <w:marRight w:val="0"/>
          <w:marTop w:val="0"/>
          <w:marBottom w:val="0"/>
          <w:divBdr>
            <w:top w:val="none" w:sz="0" w:space="0" w:color="auto"/>
            <w:left w:val="none" w:sz="0" w:space="0" w:color="auto"/>
            <w:bottom w:val="none" w:sz="0" w:space="0" w:color="auto"/>
            <w:right w:val="none" w:sz="0" w:space="0" w:color="auto"/>
          </w:divBdr>
          <w:divsChild>
            <w:div w:id="1810004609">
              <w:marLeft w:val="0"/>
              <w:marRight w:val="0"/>
              <w:marTop w:val="0"/>
              <w:marBottom w:val="0"/>
              <w:divBdr>
                <w:top w:val="none" w:sz="0" w:space="0" w:color="auto"/>
                <w:left w:val="none" w:sz="0" w:space="0" w:color="auto"/>
                <w:bottom w:val="none" w:sz="0" w:space="0" w:color="auto"/>
                <w:right w:val="none" w:sz="0" w:space="0" w:color="auto"/>
              </w:divBdr>
              <w:divsChild>
                <w:div w:id="308440445">
                  <w:marLeft w:val="0"/>
                  <w:marRight w:val="0"/>
                  <w:marTop w:val="0"/>
                  <w:marBottom w:val="0"/>
                  <w:divBdr>
                    <w:top w:val="none" w:sz="0" w:space="0" w:color="auto"/>
                    <w:left w:val="none" w:sz="0" w:space="0" w:color="auto"/>
                    <w:bottom w:val="none" w:sz="0" w:space="0" w:color="auto"/>
                    <w:right w:val="none" w:sz="0" w:space="0" w:color="auto"/>
                  </w:divBdr>
                  <w:divsChild>
                    <w:div w:id="774206249">
                      <w:marLeft w:val="0"/>
                      <w:marRight w:val="0"/>
                      <w:marTop w:val="0"/>
                      <w:marBottom w:val="0"/>
                      <w:divBdr>
                        <w:top w:val="none" w:sz="0" w:space="0" w:color="auto"/>
                        <w:left w:val="none" w:sz="0" w:space="0" w:color="auto"/>
                        <w:bottom w:val="none" w:sz="0" w:space="0" w:color="auto"/>
                        <w:right w:val="none" w:sz="0" w:space="0" w:color="auto"/>
                      </w:divBdr>
                      <w:divsChild>
                        <w:div w:id="720639847">
                          <w:marLeft w:val="0"/>
                          <w:marRight w:val="0"/>
                          <w:marTop w:val="0"/>
                          <w:marBottom w:val="0"/>
                          <w:divBdr>
                            <w:top w:val="none" w:sz="0" w:space="0" w:color="auto"/>
                            <w:left w:val="none" w:sz="0" w:space="0" w:color="auto"/>
                            <w:bottom w:val="none" w:sz="0" w:space="0" w:color="auto"/>
                            <w:right w:val="none" w:sz="0" w:space="0" w:color="auto"/>
                          </w:divBdr>
                        </w:div>
                        <w:div w:id="1484546653">
                          <w:marLeft w:val="0"/>
                          <w:marRight w:val="0"/>
                          <w:marTop w:val="0"/>
                          <w:marBottom w:val="0"/>
                          <w:divBdr>
                            <w:top w:val="none" w:sz="0" w:space="0" w:color="auto"/>
                            <w:left w:val="none" w:sz="0" w:space="0" w:color="auto"/>
                            <w:bottom w:val="none" w:sz="0" w:space="0" w:color="auto"/>
                            <w:right w:val="none" w:sz="0" w:space="0" w:color="auto"/>
                          </w:divBdr>
                        </w:div>
                        <w:div w:id="827021650">
                          <w:marLeft w:val="0"/>
                          <w:marRight w:val="0"/>
                          <w:marTop w:val="0"/>
                          <w:marBottom w:val="0"/>
                          <w:divBdr>
                            <w:top w:val="none" w:sz="0" w:space="0" w:color="auto"/>
                            <w:left w:val="none" w:sz="0" w:space="0" w:color="auto"/>
                            <w:bottom w:val="none" w:sz="0" w:space="0" w:color="auto"/>
                            <w:right w:val="none" w:sz="0" w:space="0" w:color="auto"/>
                          </w:divBdr>
                        </w:div>
                        <w:div w:id="937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95796">
      <w:bodyDiv w:val="1"/>
      <w:marLeft w:val="0"/>
      <w:marRight w:val="0"/>
      <w:marTop w:val="0"/>
      <w:marBottom w:val="0"/>
      <w:divBdr>
        <w:top w:val="none" w:sz="0" w:space="0" w:color="auto"/>
        <w:left w:val="none" w:sz="0" w:space="0" w:color="auto"/>
        <w:bottom w:val="none" w:sz="0" w:space="0" w:color="auto"/>
        <w:right w:val="none" w:sz="0" w:space="0" w:color="auto"/>
      </w:divBdr>
    </w:div>
    <w:div w:id="21413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rnglaz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sgwinespirits/" TargetMode="External"/><Relationship Id="rId5" Type="http://schemas.openxmlformats.org/officeDocument/2006/relationships/footnotes" Target="footnotes.xml"/><Relationship Id="rId10" Type="http://schemas.openxmlformats.org/officeDocument/2006/relationships/hyperlink" Target="https://www.facebook.com/SGWineSpirits/" TargetMode="External"/><Relationship Id="rId4" Type="http://schemas.openxmlformats.org/officeDocument/2006/relationships/webSettings" Target="webSettings.xml"/><Relationship Id="rId9" Type="http://schemas.openxmlformats.org/officeDocument/2006/relationships/hyperlink" Target="https://twitter.com/SGWineSpiri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Haas</dc:creator>
  <cp:keywords/>
  <dc:description/>
  <cp:lastModifiedBy>Sofia Monaco</cp:lastModifiedBy>
  <cp:revision>2</cp:revision>
  <dcterms:created xsi:type="dcterms:W3CDTF">2024-06-06T20:01:00Z</dcterms:created>
  <dcterms:modified xsi:type="dcterms:W3CDTF">2024-06-06T20:01:00Z</dcterms:modified>
</cp:coreProperties>
</file>