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28E72" w14:textId="77777777" w:rsidR="000C2ACD" w:rsidRDefault="000C2ACD" w:rsidP="004D4F16">
      <w:pPr>
        <w:jc w:val="center"/>
        <w:rPr>
          <w:color w:val="000000"/>
          <w:u w:val="single"/>
        </w:rPr>
      </w:pPr>
    </w:p>
    <w:p w14:paraId="162C8C51" w14:textId="77777777" w:rsidR="000C2ACD" w:rsidRDefault="000C2ACD" w:rsidP="004D4F16">
      <w:pPr>
        <w:jc w:val="center"/>
        <w:rPr>
          <w:color w:val="000000"/>
          <w:u w:val="single"/>
        </w:rPr>
      </w:pPr>
    </w:p>
    <w:p w14:paraId="29F6F970" w14:textId="3FCF7E49" w:rsidR="004D4F16" w:rsidRPr="004D24C0" w:rsidRDefault="004D4F16" w:rsidP="004D4F16">
      <w:pPr>
        <w:jc w:val="center"/>
        <w:rPr>
          <w:color w:val="000000"/>
          <w:u w:val="single"/>
        </w:rPr>
      </w:pPr>
      <w:r w:rsidRPr="004D24C0">
        <w:rPr>
          <w:color w:val="000000"/>
          <w:u w:val="single"/>
        </w:rPr>
        <w:t>PRESS RELEASE</w:t>
      </w:r>
    </w:p>
    <w:p w14:paraId="700A7C82" w14:textId="05ECA4E8" w:rsidR="004D4F16" w:rsidRPr="00791236" w:rsidRDefault="004D4F16" w:rsidP="004D4F16">
      <w:pPr>
        <w:rPr>
          <w:color w:val="000000"/>
        </w:rPr>
      </w:pPr>
    </w:p>
    <w:p w14:paraId="627F1D83" w14:textId="77777777" w:rsidR="0031718B" w:rsidRPr="00B20147" w:rsidRDefault="0031718B" w:rsidP="004D4F16">
      <w:pPr>
        <w:rPr>
          <w:color w:val="000000"/>
        </w:rPr>
      </w:pPr>
    </w:p>
    <w:p w14:paraId="7B0F0EA7" w14:textId="5428F007" w:rsidR="004D4F16" w:rsidRPr="00B20147" w:rsidRDefault="004D4F16" w:rsidP="004D4F16">
      <w:pPr>
        <w:rPr>
          <w:color w:val="000000"/>
        </w:rPr>
      </w:pPr>
      <w:r w:rsidRPr="00B20147">
        <w:rPr>
          <w:color w:val="000000"/>
          <w:u w:val="single"/>
        </w:rPr>
        <w:t>C</w:t>
      </w:r>
      <w:r w:rsidR="004D24C0" w:rsidRPr="00B20147">
        <w:rPr>
          <w:color w:val="000000"/>
          <w:u w:val="single"/>
        </w:rPr>
        <w:t>ontact</w:t>
      </w:r>
      <w:r w:rsidRPr="00B20147">
        <w:rPr>
          <w:color w:val="000000"/>
        </w:rPr>
        <w:t>:</w:t>
      </w:r>
    </w:p>
    <w:p w14:paraId="24277F92" w14:textId="2902C92B" w:rsidR="004D24C0" w:rsidRPr="00B20147" w:rsidRDefault="001B1B78" w:rsidP="004D4F16">
      <w:pPr>
        <w:rPr>
          <w:color w:val="000000"/>
        </w:rPr>
      </w:pPr>
      <w:r>
        <w:rPr>
          <w:color w:val="000000"/>
        </w:rPr>
        <w:t>Christopher S. Ferris</w:t>
      </w:r>
    </w:p>
    <w:p w14:paraId="0BB210E3" w14:textId="465FFCC1" w:rsidR="004D4F16" w:rsidRPr="00B20147" w:rsidRDefault="004D4F16" w:rsidP="004D4F16">
      <w:pPr>
        <w:rPr>
          <w:color w:val="000000"/>
        </w:rPr>
      </w:pPr>
      <w:r w:rsidRPr="00B20147">
        <w:rPr>
          <w:color w:val="000000"/>
        </w:rPr>
        <w:t>President</w:t>
      </w:r>
      <w:r w:rsidR="001B1446">
        <w:rPr>
          <w:color w:val="000000"/>
        </w:rPr>
        <w:t xml:space="preserve"> and</w:t>
      </w:r>
      <w:r w:rsidRPr="00B20147">
        <w:rPr>
          <w:color w:val="000000"/>
        </w:rPr>
        <w:t xml:space="preserve"> Chief Executive Officer</w:t>
      </w:r>
    </w:p>
    <w:p w14:paraId="28814EFF" w14:textId="4562CCA2" w:rsidR="004D4F16" w:rsidRPr="00B20147" w:rsidRDefault="00B20147" w:rsidP="004D4F16">
      <w:pPr>
        <w:rPr>
          <w:i/>
        </w:rPr>
      </w:pPr>
      <w:r w:rsidRPr="00B20147">
        <w:rPr>
          <w:color w:val="000000"/>
        </w:rPr>
        <w:t>(</w:t>
      </w:r>
      <w:r w:rsidR="001B1446">
        <w:rPr>
          <w:color w:val="000000"/>
        </w:rPr>
        <w:t>504</w:t>
      </w:r>
      <w:r w:rsidRPr="00B20147">
        <w:rPr>
          <w:color w:val="000000"/>
        </w:rPr>
        <w:t xml:space="preserve">) </w:t>
      </w:r>
      <w:r w:rsidR="000C2ACD">
        <w:rPr>
          <w:color w:val="000000"/>
        </w:rPr>
        <w:t>569-8460</w:t>
      </w:r>
    </w:p>
    <w:p w14:paraId="33FB0303" w14:textId="77777777" w:rsidR="00734DA5" w:rsidRPr="00B20147" w:rsidRDefault="00734DA5" w:rsidP="00734DA5">
      <w:pPr>
        <w:widowControl w:val="0"/>
        <w:jc w:val="both"/>
      </w:pPr>
    </w:p>
    <w:p w14:paraId="4D6000A7" w14:textId="77777777" w:rsidR="004B0595" w:rsidRPr="004B0595" w:rsidRDefault="004B0595" w:rsidP="004B0595">
      <w:pPr>
        <w:shd w:val="clear" w:color="auto" w:fill="FFFFFF"/>
        <w:jc w:val="center"/>
        <w:rPr>
          <w:b/>
          <w:bCs/>
          <w:color w:val="000000"/>
        </w:rPr>
      </w:pPr>
      <w:r w:rsidRPr="004B0595">
        <w:rPr>
          <w:b/>
          <w:bCs/>
          <w:color w:val="000000"/>
        </w:rPr>
        <w:t>FB Bancorp, Inc. Announces Completion of Stock Repurchase Program</w:t>
      </w:r>
    </w:p>
    <w:p w14:paraId="7705F243" w14:textId="77777777" w:rsidR="004B0595" w:rsidRPr="004B0595" w:rsidRDefault="004B0595" w:rsidP="004B0595">
      <w:pPr>
        <w:shd w:val="clear" w:color="auto" w:fill="FFFFFF"/>
        <w:rPr>
          <w:color w:val="000000"/>
          <w:sz w:val="20"/>
          <w:szCs w:val="20"/>
        </w:rPr>
      </w:pPr>
    </w:p>
    <w:p w14:paraId="3A2BEE40" w14:textId="42830B6D" w:rsidR="004B0595" w:rsidRPr="004B0595" w:rsidRDefault="004B0595" w:rsidP="004B0595">
      <w:pPr>
        <w:shd w:val="clear" w:color="auto" w:fill="FFFFFF"/>
        <w:ind w:firstLine="720"/>
        <w:jc w:val="both"/>
        <w:rPr>
          <w:color w:val="000000"/>
        </w:rPr>
      </w:pPr>
      <w:r w:rsidRPr="004B0595">
        <w:rPr>
          <w:color w:val="000000"/>
        </w:rPr>
        <w:t xml:space="preserve">New Orleans, LA; </w:t>
      </w:r>
      <w:r>
        <w:rPr>
          <w:color w:val="000000"/>
        </w:rPr>
        <w:t>May 19</w:t>
      </w:r>
      <w:r w:rsidRPr="004B0595">
        <w:rPr>
          <w:color w:val="000000"/>
        </w:rPr>
        <w:t xml:space="preserve">, 2026 – FB Bancorp, Inc. (the “Company”) (Nasdaq: FBLA), the holding company for Fidelity Bank, announced today it has completed its </w:t>
      </w:r>
      <w:r w:rsidR="00BD15D8">
        <w:rPr>
          <w:color w:val="000000"/>
        </w:rPr>
        <w:t>second</w:t>
      </w:r>
      <w:r w:rsidRPr="004B0595">
        <w:rPr>
          <w:color w:val="000000"/>
        </w:rPr>
        <w:t xml:space="preserve"> stock repurchase program. Under the plan, the Company repurchased 1,</w:t>
      </w:r>
      <w:r>
        <w:rPr>
          <w:color w:val="000000"/>
        </w:rPr>
        <w:t>785</w:t>
      </w:r>
      <w:r w:rsidRPr="004B0595">
        <w:rPr>
          <w:color w:val="000000"/>
        </w:rPr>
        <w:t>,</w:t>
      </w:r>
      <w:r>
        <w:rPr>
          <w:color w:val="000000"/>
        </w:rPr>
        <w:t>3</w:t>
      </w:r>
      <w:r w:rsidRPr="004B0595">
        <w:rPr>
          <w:color w:val="000000"/>
        </w:rPr>
        <w:t>75 shares of its common stock, or 10% of its then outstanding shares, at an average price of $</w:t>
      </w:r>
      <w:r>
        <w:rPr>
          <w:color w:val="000000"/>
        </w:rPr>
        <w:t>13.717</w:t>
      </w:r>
      <w:r w:rsidRPr="004B0595">
        <w:rPr>
          <w:color w:val="000000"/>
        </w:rPr>
        <w:t xml:space="preserve"> per share, inclusive of trading costs and commissions.</w:t>
      </w:r>
    </w:p>
    <w:p w14:paraId="425FD51B" w14:textId="77777777" w:rsidR="004B0595" w:rsidRPr="004B0595" w:rsidRDefault="004B0595" w:rsidP="004B0595">
      <w:pPr>
        <w:shd w:val="clear" w:color="auto" w:fill="FFFFFF"/>
        <w:rPr>
          <w:color w:val="000000"/>
          <w:sz w:val="20"/>
          <w:szCs w:val="20"/>
        </w:rPr>
      </w:pPr>
    </w:p>
    <w:p w14:paraId="717F4E10" w14:textId="08EBE477" w:rsidR="004B0595" w:rsidRPr="004B0595" w:rsidRDefault="004B0595" w:rsidP="004B0595">
      <w:pPr>
        <w:shd w:val="clear" w:color="auto" w:fill="FFFFFF"/>
        <w:ind w:firstLine="720"/>
        <w:jc w:val="both"/>
        <w:rPr>
          <w:color w:val="000000"/>
        </w:rPr>
      </w:pPr>
      <w:r w:rsidRPr="004B0595">
        <w:rPr>
          <w:color w:val="000000"/>
        </w:rPr>
        <w:t xml:space="preserve">The Company will continue to further explore its capital management tools, including the possibility of a </w:t>
      </w:r>
      <w:r w:rsidR="00697256">
        <w:rPr>
          <w:color w:val="000000"/>
        </w:rPr>
        <w:t>third</w:t>
      </w:r>
      <w:r w:rsidRPr="004B0595">
        <w:rPr>
          <w:color w:val="000000"/>
        </w:rPr>
        <w:t xml:space="preserve"> stock repurchase program, in order to enhance shareholder value</w:t>
      </w:r>
    </w:p>
    <w:p w14:paraId="3BE2B32D" w14:textId="77777777" w:rsidR="004B0595" w:rsidRPr="004B0595" w:rsidRDefault="004B0595" w:rsidP="004B0595">
      <w:pPr>
        <w:shd w:val="clear" w:color="auto" w:fill="FFFFFF"/>
        <w:jc w:val="both"/>
        <w:rPr>
          <w:color w:val="000000"/>
        </w:rPr>
      </w:pPr>
    </w:p>
    <w:p w14:paraId="03008677" w14:textId="77777777" w:rsidR="004B0595" w:rsidRPr="004B0595" w:rsidRDefault="004B0595" w:rsidP="004B0595">
      <w:pPr>
        <w:shd w:val="clear" w:color="auto" w:fill="FFFFFF"/>
        <w:jc w:val="both"/>
        <w:rPr>
          <w:b/>
          <w:bCs/>
          <w:color w:val="000000"/>
        </w:rPr>
      </w:pPr>
      <w:r w:rsidRPr="004B0595">
        <w:rPr>
          <w:b/>
          <w:bCs/>
          <w:color w:val="000000"/>
        </w:rPr>
        <w:t>About Fidelity Bank</w:t>
      </w:r>
    </w:p>
    <w:p w14:paraId="463330C9" w14:textId="77777777" w:rsidR="004B0595" w:rsidRPr="004B0595" w:rsidRDefault="004B0595" w:rsidP="004B0595">
      <w:pPr>
        <w:shd w:val="clear" w:color="auto" w:fill="FFFFFF"/>
        <w:jc w:val="both"/>
        <w:rPr>
          <w:b/>
          <w:bCs/>
          <w:color w:val="000000"/>
        </w:rPr>
      </w:pPr>
    </w:p>
    <w:p w14:paraId="34E379A5" w14:textId="77777777" w:rsidR="004B0595" w:rsidRPr="004B0595" w:rsidRDefault="004B0595" w:rsidP="004B0595">
      <w:pPr>
        <w:shd w:val="clear" w:color="auto" w:fill="FFFFFF"/>
        <w:ind w:firstLine="720"/>
        <w:jc w:val="both"/>
        <w:rPr>
          <w:color w:val="000000"/>
        </w:rPr>
      </w:pPr>
      <w:r w:rsidRPr="004B0595">
        <w:rPr>
          <w:color w:val="000000"/>
        </w:rPr>
        <w:t>Originally chartered in 1908, Fidelity Bank is a Louisiana state-chartered stock savings bank that conducts its business from its main office and 18 branch offices located in the East Baton Rouge, Jefferson, Lafayette, Orleans, St. Tammany, and Tangipahoa Parishes.</w:t>
      </w:r>
    </w:p>
    <w:p w14:paraId="15BE8BA1" w14:textId="77777777" w:rsidR="004B0595" w:rsidRPr="004B0595" w:rsidRDefault="004B0595" w:rsidP="004B0595">
      <w:pPr>
        <w:shd w:val="clear" w:color="auto" w:fill="FFFFFF"/>
        <w:ind w:firstLine="720"/>
        <w:jc w:val="both"/>
        <w:rPr>
          <w:color w:val="000000"/>
        </w:rPr>
      </w:pPr>
    </w:p>
    <w:p w14:paraId="49FF6D6A" w14:textId="77777777" w:rsidR="004B0595" w:rsidRPr="004B0595" w:rsidRDefault="004B0595" w:rsidP="004B0595">
      <w:pPr>
        <w:shd w:val="clear" w:color="auto" w:fill="FFFFFF"/>
        <w:jc w:val="both"/>
        <w:rPr>
          <w:b/>
          <w:bCs/>
          <w:color w:val="000000"/>
        </w:rPr>
      </w:pPr>
      <w:r w:rsidRPr="004B0595">
        <w:rPr>
          <w:b/>
          <w:bCs/>
          <w:color w:val="000000"/>
        </w:rPr>
        <w:t>Forward-Looking Statements</w:t>
      </w:r>
    </w:p>
    <w:p w14:paraId="671551C0" w14:textId="77777777" w:rsidR="004B0595" w:rsidRPr="004B0595" w:rsidRDefault="004B0595" w:rsidP="004B0595">
      <w:pPr>
        <w:shd w:val="clear" w:color="auto" w:fill="FFFFFF"/>
        <w:jc w:val="both"/>
        <w:rPr>
          <w:b/>
          <w:bCs/>
          <w:color w:val="000000"/>
        </w:rPr>
      </w:pPr>
    </w:p>
    <w:p w14:paraId="37EE0F36" w14:textId="5B041E2D" w:rsidR="004B0595" w:rsidRPr="004B0595" w:rsidRDefault="004B0595" w:rsidP="004B0595">
      <w:pPr>
        <w:shd w:val="clear" w:color="auto" w:fill="FFFFFF"/>
        <w:ind w:firstLine="720"/>
        <w:jc w:val="both"/>
        <w:rPr>
          <w:color w:val="000000"/>
        </w:rPr>
      </w:pPr>
      <w:r w:rsidRPr="004B0595">
        <w:rPr>
          <w:color w:val="000000"/>
        </w:rPr>
        <w:t xml:space="preserve">This press release contains certain forward-looking statements about the stock repurchase program.  Forward-looking statements include statements regarding anticipated future events and can be identified by the fact that they do not relate strictly to historical or current facts.  They often include words such as “believe,” “expect,” “anticipate,” “estimate,” and “intend” or future or conditional verbs such as “will,” “would,” “should,” “could,” or “may.”  Forward-looking statements, by their nature, are subject to risks and uncertainties.  Certain factors that could cause actual results to differ materially from expected results include the Company’s inability to execute </w:t>
      </w:r>
      <w:r w:rsidR="00697256">
        <w:rPr>
          <w:color w:val="000000"/>
        </w:rPr>
        <w:t>a future</w:t>
      </w:r>
      <w:r w:rsidRPr="004B0595">
        <w:rPr>
          <w:color w:val="000000"/>
        </w:rPr>
        <w:t xml:space="preserve"> repurchase program due to stock market conditions or otherwise.</w:t>
      </w:r>
    </w:p>
    <w:p w14:paraId="28839F27" w14:textId="77777777" w:rsidR="00B95FFC" w:rsidRPr="000953C7" w:rsidRDefault="00B95FFC" w:rsidP="00065265">
      <w:pPr>
        <w:rPr>
          <w:bCs/>
        </w:rPr>
      </w:pPr>
    </w:p>
    <w:p w14:paraId="5C7D547D" w14:textId="77777777" w:rsidR="00B95FFC" w:rsidRDefault="00B95FFC" w:rsidP="00065265">
      <w:pPr>
        <w:jc w:val="center"/>
      </w:pPr>
      <w:r>
        <w:t>#      #      #</w:t>
      </w:r>
    </w:p>
    <w:sectPr w:rsidR="00B95FFC" w:rsidSect="000945D9">
      <w:headerReference w:type="even" r:id="rId6"/>
      <w:headerReference w:type="default" r:id="rId7"/>
      <w:footerReference w:type="even" r:id="rId8"/>
      <w:footerReference w:type="default" r:id="rId9"/>
      <w:headerReference w:type="first" r:id="rId10"/>
      <w:footerReference w:type="first" r:id="rId11"/>
      <w:pgSz w:w="12240" w:h="15840"/>
      <w:pgMar w:top="1440"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941C8" w14:textId="77777777" w:rsidR="004C3634" w:rsidRDefault="004C3634" w:rsidP="00650CEE">
      <w:r>
        <w:separator/>
      </w:r>
    </w:p>
  </w:endnote>
  <w:endnote w:type="continuationSeparator" w:id="0">
    <w:p w14:paraId="19647450" w14:textId="77777777" w:rsidR="004C3634" w:rsidRDefault="004C3634" w:rsidP="00650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411f6cea-c27b-4abe-91ef-3067"/>
  <w:p w14:paraId="58DD4DF3" w14:textId="490F0380" w:rsidR="00A06187" w:rsidRDefault="00A06187">
    <w:pPr>
      <w:pStyle w:val="DocID"/>
    </w:pPr>
    <w:r>
      <w:fldChar w:fldCharType="begin"/>
    </w:r>
    <w:r>
      <w:instrText xml:space="preserve">  DOCPROPERTY "CUS_DocIDChunk0" </w:instrText>
    </w:r>
    <w:r>
      <w:fldChar w:fldCharType="separate"/>
    </w:r>
    <w:r w:rsidR="00BD15D8">
      <w:t>{Clients/1897/4925-3802-6413-v1}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976D" w14:textId="77777777" w:rsidR="00A06187" w:rsidRDefault="00A06187" w:rsidP="00941237">
    <w:pPr>
      <w:pStyle w:val="Footer"/>
    </w:pPr>
    <w:r>
      <w:tab/>
    </w:r>
    <w:sdt>
      <w:sdtPr>
        <w:id w:val="433319614"/>
        <w:docPartObj>
          <w:docPartGallery w:val="Page Numbers (Bottom of Page)"/>
          <w:docPartUnique/>
        </w:docPartObj>
      </w:sdtPr>
      <w:sdtEndPr>
        <w:rPr>
          <w:noProof/>
        </w:rPr>
      </w:sdtEndPr>
      <w:sdtContent>
        <w:r w:rsidRPr="009030B3">
          <w:fldChar w:fldCharType="begin"/>
        </w:r>
        <w:r w:rsidRPr="009030B3">
          <w:instrText xml:space="preserve"> PAGE   \* MERGEFORMAT </w:instrText>
        </w:r>
        <w:r w:rsidRPr="009030B3">
          <w:fldChar w:fldCharType="separate"/>
        </w:r>
        <w:r>
          <w:t>1</w:t>
        </w:r>
        <w:r w:rsidRPr="009030B3">
          <w:rPr>
            <w:noProof/>
          </w:rPr>
          <w:fldChar w:fldCharType="end"/>
        </w:r>
      </w:sdtContent>
    </w:sdt>
  </w:p>
  <w:bookmarkStart w:id="1" w:name="_iDocIDFieldc47cd822-7a94-4542-8b43-daee"/>
  <w:p w14:paraId="307204D1" w14:textId="6374BABA" w:rsidR="00A06187" w:rsidRDefault="00A06187">
    <w:pPr>
      <w:pStyle w:val="DocID"/>
    </w:pPr>
    <w:r>
      <w:fldChar w:fldCharType="begin"/>
    </w:r>
    <w:r>
      <w:instrText xml:space="preserve">  DOCPROPERTY "CUS_DocIDChunk0" </w:instrText>
    </w:r>
    <w:r>
      <w:fldChar w:fldCharType="separate"/>
    </w:r>
    <w:r w:rsidR="00BD15D8">
      <w:t>{Clients/1897/4925-3802-6413-v1}</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9251" w14:textId="77777777" w:rsidR="00A06187" w:rsidRDefault="00A06187" w:rsidP="002B49CB">
    <w:pPr>
      <w:pStyle w:val="Footer"/>
    </w:pPr>
    <w:r>
      <w:tab/>
    </w:r>
  </w:p>
  <w:bookmarkStart w:id="2" w:name="_iDocIDField43fc67e7-5dbb-43da-b4e9-7900"/>
  <w:p w14:paraId="428CF608" w14:textId="11E7E3B2" w:rsidR="00A06187" w:rsidRDefault="00A06187">
    <w:pPr>
      <w:pStyle w:val="DocID"/>
    </w:pPr>
    <w:r>
      <w:fldChar w:fldCharType="begin"/>
    </w:r>
    <w:r>
      <w:instrText xml:space="preserve">  DOCPROPERTY "CUS_DocIDChunk0" </w:instrText>
    </w:r>
    <w:r>
      <w:fldChar w:fldCharType="separate"/>
    </w:r>
    <w:r w:rsidR="00BD15D8">
      <w:t>{Clients/1897/4925-3802-6413-v1}</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CDC1E" w14:textId="77777777" w:rsidR="004C3634" w:rsidRDefault="004C3634" w:rsidP="00650CEE">
      <w:pPr>
        <w:rPr>
          <w:noProof/>
        </w:rPr>
      </w:pPr>
      <w:r>
        <w:rPr>
          <w:noProof/>
        </w:rPr>
        <w:separator/>
      </w:r>
    </w:p>
  </w:footnote>
  <w:footnote w:type="continuationSeparator" w:id="0">
    <w:p w14:paraId="7A5A7D0F" w14:textId="77777777" w:rsidR="004C3634" w:rsidRDefault="004C3634" w:rsidP="00650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69F1D" w14:textId="77777777" w:rsidR="00F139E9" w:rsidRDefault="00F139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A591" w14:textId="77777777" w:rsidR="00F139E9" w:rsidRDefault="00F139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4755" w14:textId="0A79681E" w:rsidR="00650CEE" w:rsidRDefault="000C2ACD" w:rsidP="000C2ACD">
    <w:pPr>
      <w:pStyle w:val="Header"/>
      <w:jc w:val="center"/>
    </w:pPr>
    <w:r>
      <w:rPr>
        <w:noProof/>
      </w:rPr>
      <w:drawing>
        <wp:inline distT="0" distB="0" distL="0" distR="0" wp14:anchorId="6E9BFBDF" wp14:editId="711A83F5">
          <wp:extent cx="2047875" cy="819587"/>
          <wp:effectExtent l="0" t="0" r="0" b="0"/>
          <wp:docPr id="118158531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85314" name="Picture 1"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82968" cy="83363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6FD"/>
    <w:rsid w:val="000138FF"/>
    <w:rsid w:val="00022B9C"/>
    <w:rsid w:val="0005351D"/>
    <w:rsid w:val="00055FC6"/>
    <w:rsid w:val="000625A8"/>
    <w:rsid w:val="000713F2"/>
    <w:rsid w:val="000945D9"/>
    <w:rsid w:val="000953C7"/>
    <w:rsid w:val="000C2ACD"/>
    <w:rsid w:val="000D1144"/>
    <w:rsid w:val="000D6191"/>
    <w:rsid w:val="000E4165"/>
    <w:rsid w:val="000F2E76"/>
    <w:rsid w:val="00102F02"/>
    <w:rsid w:val="0012675F"/>
    <w:rsid w:val="001319EF"/>
    <w:rsid w:val="001323F6"/>
    <w:rsid w:val="00143C0F"/>
    <w:rsid w:val="00145FE9"/>
    <w:rsid w:val="00177640"/>
    <w:rsid w:val="001829FC"/>
    <w:rsid w:val="00184819"/>
    <w:rsid w:val="00186B10"/>
    <w:rsid w:val="0019060C"/>
    <w:rsid w:val="001A1F55"/>
    <w:rsid w:val="001A3457"/>
    <w:rsid w:val="001B1446"/>
    <w:rsid w:val="001B1B78"/>
    <w:rsid w:val="001B6835"/>
    <w:rsid w:val="001C7563"/>
    <w:rsid w:val="001D505A"/>
    <w:rsid w:val="001F5317"/>
    <w:rsid w:val="00225B26"/>
    <w:rsid w:val="00227929"/>
    <w:rsid w:val="002421D6"/>
    <w:rsid w:val="00285A02"/>
    <w:rsid w:val="00295B54"/>
    <w:rsid w:val="0029756A"/>
    <w:rsid w:val="002A2EE5"/>
    <w:rsid w:val="002A414B"/>
    <w:rsid w:val="002B11E3"/>
    <w:rsid w:val="002C5C53"/>
    <w:rsid w:val="002D048F"/>
    <w:rsid w:val="002E0C8E"/>
    <w:rsid w:val="002E40D9"/>
    <w:rsid w:val="002F26F6"/>
    <w:rsid w:val="0031012A"/>
    <w:rsid w:val="0031718B"/>
    <w:rsid w:val="0032549F"/>
    <w:rsid w:val="003B55B8"/>
    <w:rsid w:val="003B7805"/>
    <w:rsid w:val="003D1549"/>
    <w:rsid w:val="003D4E4F"/>
    <w:rsid w:val="003E588F"/>
    <w:rsid w:val="003F285D"/>
    <w:rsid w:val="004025DE"/>
    <w:rsid w:val="004032EF"/>
    <w:rsid w:val="00416156"/>
    <w:rsid w:val="00416B52"/>
    <w:rsid w:val="00451B4F"/>
    <w:rsid w:val="00452CF3"/>
    <w:rsid w:val="0046596D"/>
    <w:rsid w:val="0047737E"/>
    <w:rsid w:val="00486034"/>
    <w:rsid w:val="004B0595"/>
    <w:rsid w:val="004B2602"/>
    <w:rsid w:val="004B7986"/>
    <w:rsid w:val="004C025F"/>
    <w:rsid w:val="004C3634"/>
    <w:rsid w:val="004D24C0"/>
    <w:rsid w:val="004D4F16"/>
    <w:rsid w:val="004E13D4"/>
    <w:rsid w:val="004E541A"/>
    <w:rsid w:val="004E5709"/>
    <w:rsid w:val="004E58BD"/>
    <w:rsid w:val="00500E85"/>
    <w:rsid w:val="00505027"/>
    <w:rsid w:val="0052217B"/>
    <w:rsid w:val="00526109"/>
    <w:rsid w:val="005309EC"/>
    <w:rsid w:val="005543D7"/>
    <w:rsid w:val="00571F75"/>
    <w:rsid w:val="005B1AA4"/>
    <w:rsid w:val="005B609E"/>
    <w:rsid w:val="005E73DD"/>
    <w:rsid w:val="005F5C80"/>
    <w:rsid w:val="006113C0"/>
    <w:rsid w:val="00617A1E"/>
    <w:rsid w:val="00642BD7"/>
    <w:rsid w:val="00646331"/>
    <w:rsid w:val="00650CEE"/>
    <w:rsid w:val="00655942"/>
    <w:rsid w:val="00682896"/>
    <w:rsid w:val="00694575"/>
    <w:rsid w:val="00697256"/>
    <w:rsid w:val="006B36AB"/>
    <w:rsid w:val="006B5F40"/>
    <w:rsid w:val="006D7E80"/>
    <w:rsid w:val="006F77E7"/>
    <w:rsid w:val="00700573"/>
    <w:rsid w:val="0071041A"/>
    <w:rsid w:val="00734DA5"/>
    <w:rsid w:val="007358B3"/>
    <w:rsid w:val="00740ABA"/>
    <w:rsid w:val="00751D49"/>
    <w:rsid w:val="00755A5A"/>
    <w:rsid w:val="00774310"/>
    <w:rsid w:val="00776732"/>
    <w:rsid w:val="00791236"/>
    <w:rsid w:val="00796062"/>
    <w:rsid w:val="007A1BCA"/>
    <w:rsid w:val="007A4E88"/>
    <w:rsid w:val="007B68F4"/>
    <w:rsid w:val="007D61AD"/>
    <w:rsid w:val="007E78D3"/>
    <w:rsid w:val="00811E5B"/>
    <w:rsid w:val="00816A96"/>
    <w:rsid w:val="00825E7B"/>
    <w:rsid w:val="00837AE8"/>
    <w:rsid w:val="00846B79"/>
    <w:rsid w:val="00847482"/>
    <w:rsid w:val="00847734"/>
    <w:rsid w:val="0085039D"/>
    <w:rsid w:val="00853112"/>
    <w:rsid w:val="00856F06"/>
    <w:rsid w:val="00871242"/>
    <w:rsid w:val="008874A4"/>
    <w:rsid w:val="0089776D"/>
    <w:rsid w:val="008A0511"/>
    <w:rsid w:val="008B60C2"/>
    <w:rsid w:val="008D6559"/>
    <w:rsid w:val="008E26CC"/>
    <w:rsid w:val="008F7756"/>
    <w:rsid w:val="009030B3"/>
    <w:rsid w:val="0091762D"/>
    <w:rsid w:val="00935148"/>
    <w:rsid w:val="00941875"/>
    <w:rsid w:val="009646FD"/>
    <w:rsid w:val="00966A55"/>
    <w:rsid w:val="00970ED9"/>
    <w:rsid w:val="009763F7"/>
    <w:rsid w:val="00980BF3"/>
    <w:rsid w:val="009823A1"/>
    <w:rsid w:val="00984687"/>
    <w:rsid w:val="009A7E70"/>
    <w:rsid w:val="009C7CC8"/>
    <w:rsid w:val="009D1EBF"/>
    <w:rsid w:val="009F1E46"/>
    <w:rsid w:val="00A06187"/>
    <w:rsid w:val="00A12F45"/>
    <w:rsid w:val="00A163AC"/>
    <w:rsid w:val="00A20D1F"/>
    <w:rsid w:val="00A24772"/>
    <w:rsid w:val="00A61BEF"/>
    <w:rsid w:val="00A72387"/>
    <w:rsid w:val="00A779E3"/>
    <w:rsid w:val="00AB026E"/>
    <w:rsid w:val="00AB1CA5"/>
    <w:rsid w:val="00AC05AF"/>
    <w:rsid w:val="00AC7604"/>
    <w:rsid w:val="00AE53C5"/>
    <w:rsid w:val="00B01F16"/>
    <w:rsid w:val="00B0328E"/>
    <w:rsid w:val="00B13DA2"/>
    <w:rsid w:val="00B14A73"/>
    <w:rsid w:val="00B20147"/>
    <w:rsid w:val="00B2212E"/>
    <w:rsid w:val="00B721C2"/>
    <w:rsid w:val="00B8098D"/>
    <w:rsid w:val="00B87B90"/>
    <w:rsid w:val="00B90077"/>
    <w:rsid w:val="00B90315"/>
    <w:rsid w:val="00B95FFC"/>
    <w:rsid w:val="00B97BA1"/>
    <w:rsid w:val="00BA152C"/>
    <w:rsid w:val="00BA5A21"/>
    <w:rsid w:val="00BA5FE0"/>
    <w:rsid w:val="00BC3F35"/>
    <w:rsid w:val="00BD15D8"/>
    <w:rsid w:val="00BE1BD6"/>
    <w:rsid w:val="00C27F40"/>
    <w:rsid w:val="00C31299"/>
    <w:rsid w:val="00C37089"/>
    <w:rsid w:val="00C9585E"/>
    <w:rsid w:val="00CE0ECB"/>
    <w:rsid w:val="00CF3749"/>
    <w:rsid w:val="00D06671"/>
    <w:rsid w:val="00D168D9"/>
    <w:rsid w:val="00D20A61"/>
    <w:rsid w:val="00D50E89"/>
    <w:rsid w:val="00D55EBC"/>
    <w:rsid w:val="00D67681"/>
    <w:rsid w:val="00D865F0"/>
    <w:rsid w:val="00DA1FD1"/>
    <w:rsid w:val="00DC4819"/>
    <w:rsid w:val="00DD137B"/>
    <w:rsid w:val="00DD322F"/>
    <w:rsid w:val="00DD5798"/>
    <w:rsid w:val="00DE18EE"/>
    <w:rsid w:val="00E0533C"/>
    <w:rsid w:val="00E06D1A"/>
    <w:rsid w:val="00E15599"/>
    <w:rsid w:val="00E225E8"/>
    <w:rsid w:val="00E2299D"/>
    <w:rsid w:val="00E33456"/>
    <w:rsid w:val="00E34084"/>
    <w:rsid w:val="00E41B52"/>
    <w:rsid w:val="00E66360"/>
    <w:rsid w:val="00E7295D"/>
    <w:rsid w:val="00E9139E"/>
    <w:rsid w:val="00EA3C55"/>
    <w:rsid w:val="00EB5751"/>
    <w:rsid w:val="00EC266B"/>
    <w:rsid w:val="00EC5BCA"/>
    <w:rsid w:val="00F016FD"/>
    <w:rsid w:val="00F03499"/>
    <w:rsid w:val="00F139E9"/>
    <w:rsid w:val="00F16669"/>
    <w:rsid w:val="00F229EB"/>
    <w:rsid w:val="00F24764"/>
    <w:rsid w:val="00F5391F"/>
    <w:rsid w:val="00F60CA9"/>
    <w:rsid w:val="00F65105"/>
    <w:rsid w:val="00F73639"/>
    <w:rsid w:val="00F75240"/>
    <w:rsid w:val="00FA7F37"/>
    <w:rsid w:val="00FC6566"/>
    <w:rsid w:val="00FD581B"/>
    <w:rsid w:val="00FE0BA1"/>
    <w:rsid w:val="00FE2F8D"/>
    <w:rsid w:val="00FE6295"/>
    <w:rsid w:val="00FF4AB6"/>
    <w:rsid w:val="00FF6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6682F"/>
  <w15:chartTrackingRefBased/>
  <w15:docId w15:val="{2B958B0F-70D7-4A09-82BC-F540A0037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6F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CEE"/>
    <w:pPr>
      <w:tabs>
        <w:tab w:val="center" w:pos="4680"/>
        <w:tab w:val="right" w:pos="9360"/>
      </w:tabs>
    </w:pPr>
  </w:style>
  <w:style w:type="character" w:customStyle="1" w:styleId="HeaderChar">
    <w:name w:val="Header Char"/>
    <w:basedOn w:val="DefaultParagraphFont"/>
    <w:link w:val="Header"/>
    <w:uiPriority w:val="99"/>
    <w:rsid w:val="00650CE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50CEE"/>
    <w:pPr>
      <w:tabs>
        <w:tab w:val="center" w:pos="4680"/>
        <w:tab w:val="right" w:pos="9360"/>
      </w:tabs>
    </w:pPr>
  </w:style>
  <w:style w:type="character" w:customStyle="1" w:styleId="FooterChar">
    <w:name w:val="Footer Char"/>
    <w:basedOn w:val="DefaultParagraphFont"/>
    <w:link w:val="Footer"/>
    <w:uiPriority w:val="99"/>
    <w:rsid w:val="00650CEE"/>
    <w:rPr>
      <w:rFonts w:ascii="Times New Roman" w:eastAsia="Times New Roman" w:hAnsi="Times New Roman" w:cs="Times New Roman"/>
      <w:sz w:val="24"/>
      <w:szCs w:val="24"/>
    </w:rPr>
  </w:style>
  <w:style w:type="paragraph" w:styleId="NormalWeb">
    <w:name w:val="Normal (Web)"/>
    <w:aliases w:val="Style 57,Style 13"/>
    <w:basedOn w:val="Normal"/>
    <w:link w:val="NormalWebChar"/>
    <w:uiPriority w:val="99"/>
    <w:qFormat/>
    <w:rsid w:val="00FE2F8D"/>
    <w:pPr>
      <w:spacing w:before="100" w:beforeAutospacing="1" w:after="100" w:afterAutospacing="1"/>
    </w:pPr>
  </w:style>
  <w:style w:type="paragraph" w:styleId="NoSpacing">
    <w:name w:val="No Spacing"/>
    <w:uiPriority w:val="1"/>
    <w:qFormat/>
    <w:rsid w:val="009763F7"/>
    <w:pPr>
      <w:spacing w:after="0" w:line="240" w:lineRule="auto"/>
    </w:pPr>
    <w:rPr>
      <w:rFonts w:ascii="Times New Roman" w:eastAsia="Times New Roman" w:hAnsi="Times New Roman" w:cs="Times New Roman"/>
      <w:sz w:val="24"/>
      <w:szCs w:val="24"/>
    </w:rPr>
  </w:style>
  <w:style w:type="character" w:customStyle="1" w:styleId="NormalWebChar">
    <w:name w:val="Normal (Web) Char"/>
    <w:aliases w:val="Style 57 Char,Style 13 Char"/>
    <w:basedOn w:val="DefaultParagraphFont"/>
    <w:link w:val="NormalWeb"/>
    <w:uiPriority w:val="99"/>
    <w:locked/>
    <w:rsid w:val="00A72387"/>
    <w:rPr>
      <w:rFonts w:ascii="Times New Roman" w:eastAsia="Times New Roman" w:hAnsi="Times New Roman" w:cs="Times New Roman"/>
      <w:sz w:val="24"/>
      <w:szCs w:val="24"/>
    </w:rPr>
  </w:style>
  <w:style w:type="paragraph" w:customStyle="1" w:styleId="DocID">
    <w:name w:val="DocID"/>
    <w:basedOn w:val="Footer"/>
    <w:next w:val="Footer"/>
    <w:link w:val="DocIDChar"/>
    <w:rsid w:val="00B95FFC"/>
    <w:pPr>
      <w:tabs>
        <w:tab w:val="clear" w:pos="4680"/>
        <w:tab w:val="clear" w:pos="9360"/>
      </w:tabs>
    </w:pPr>
    <w:rPr>
      <w:sz w:val="16"/>
      <w:szCs w:val="20"/>
    </w:rPr>
  </w:style>
  <w:style w:type="character" w:customStyle="1" w:styleId="DocIDChar">
    <w:name w:val="DocID Char"/>
    <w:basedOn w:val="DefaultParagraphFont"/>
    <w:link w:val="DocID"/>
    <w:rsid w:val="00B95FFC"/>
    <w:rPr>
      <w:rFonts w:ascii="Times New Roman" w:eastAsia="Times New Roman" w:hAnsi="Times New Roman" w:cs="Times New Roman"/>
      <w:sz w:val="16"/>
      <w:szCs w:val="20"/>
      <w:lang w:val="en-US" w:eastAsia="en-US"/>
    </w:rPr>
  </w:style>
  <w:style w:type="paragraph" w:styleId="Revision">
    <w:name w:val="Revision"/>
    <w:hidden/>
    <w:uiPriority w:val="99"/>
    <w:semiHidden/>
    <w:rsid w:val="00E9139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275169">
      <w:bodyDiv w:val="1"/>
      <w:marLeft w:val="0"/>
      <w:marRight w:val="0"/>
      <w:marTop w:val="0"/>
      <w:marBottom w:val="0"/>
      <w:divBdr>
        <w:top w:val="none" w:sz="0" w:space="0" w:color="auto"/>
        <w:left w:val="none" w:sz="0" w:space="0" w:color="auto"/>
        <w:bottom w:val="none" w:sz="0" w:space="0" w:color="auto"/>
        <w:right w:val="none" w:sz="0" w:space="0" w:color="auto"/>
      </w:divBdr>
    </w:div>
    <w:div w:id="97904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264</Words>
  <Characters>1564</Characters>
  <Application>Microsoft Office Word</Application>
  <DocSecurity>0</DocSecurity>
  <PresentationFormat>15|.DOCX</PresentationFormat>
  <Lines>40</Lines>
  <Paragraphs>15</Paragraphs>
  <ScaleCrop>false</ScaleCrop>
  <HeadingPairs>
    <vt:vector size="2" baseType="variant">
      <vt:variant>
        <vt:lpstr>Title</vt:lpstr>
      </vt:variant>
      <vt:variant>
        <vt:i4>1</vt:i4>
      </vt:variant>
    </vt:vector>
  </HeadingPairs>
  <TitlesOfParts>
    <vt:vector size="1" baseType="lpstr">
      <vt:lpstr>Press Release Re. Stock Repurchase Program (April 2024) (00443862).DOCX</vt:lpstr>
    </vt:vector>
  </TitlesOfParts>
  <Company>HP</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Re. Stock Repurchase Program (April 2024) (00443862).DOCX</dc:title>
  <dc:subject>Clients/1578/00443862.DOCX/ /font=8</dc:subject>
  <dc:creator>Bedinghaus</dc:creator>
  <cp:keywords/>
  <dc:description/>
  <cp:lastModifiedBy>Luse Gorman</cp:lastModifiedBy>
  <cp:revision>6</cp:revision>
  <cp:lastPrinted>2026-05-19T14:26:00Z</cp:lastPrinted>
  <dcterms:created xsi:type="dcterms:W3CDTF">2026-05-19T14:19:00Z</dcterms:created>
  <dcterms:modified xsi:type="dcterms:W3CDTF">2026-05-19T14:32:00Z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{Clients/1897/4925-3802-6413-v1}</vt:lpwstr>
  </property>
  <property fmtid="{D5CDD505-2E9C-101B-9397-08002B2CF9AE}" pid="3" name="CUS_DocIDChunk0">
    <vt:lpwstr>{Clients/1897/4925-3802-6413-v1}</vt:lpwstr>
  </property>
  <property fmtid="{D5CDD505-2E9C-101B-9397-08002B2CF9AE}" pid="4" name="CUS_DocIDActiveBits">
    <vt:lpwstr>493568</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MSIP_Label_be9943d1-14a4-45e9-9027-d1c15a9d884d_Enabled">
    <vt:lpwstr>true</vt:lpwstr>
  </property>
  <property fmtid="{D5CDD505-2E9C-101B-9397-08002B2CF9AE}" pid="8" name="MSIP_Label_be9943d1-14a4-45e9-9027-d1c15a9d884d_SetDate">
    <vt:lpwstr>2025-11-11T14:43:19Z</vt:lpwstr>
  </property>
  <property fmtid="{D5CDD505-2E9C-101B-9397-08002B2CF9AE}" pid="9" name="MSIP_Label_be9943d1-14a4-45e9-9027-d1c15a9d884d_Method">
    <vt:lpwstr>Standard</vt:lpwstr>
  </property>
  <property fmtid="{D5CDD505-2E9C-101B-9397-08002B2CF9AE}" pid="10" name="MSIP_Label_be9943d1-14a4-45e9-9027-d1c15a9d884d_Name">
    <vt:lpwstr>defa4170-0d19-0005-0004-bc88714345d2</vt:lpwstr>
  </property>
  <property fmtid="{D5CDD505-2E9C-101B-9397-08002B2CF9AE}" pid="11" name="MSIP_Label_be9943d1-14a4-45e9-9027-d1c15a9d884d_SiteId">
    <vt:lpwstr>41e493fc-ba2b-42de-ba56-675256aa2c78</vt:lpwstr>
  </property>
  <property fmtid="{D5CDD505-2E9C-101B-9397-08002B2CF9AE}" pid="12" name="MSIP_Label_be9943d1-14a4-45e9-9027-d1c15a9d884d_ActionId">
    <vt:lpwstr>15db7d1f-6053-4f26-90e9-4a3eab77d1d9</vt:lpwstr>
  </property>
  <property fmtid="{D5CDD505-2E9C-101B-9397-08002B2CF9AE}" pid="13" name="MSIP_Label_be9943d1-14a4-45e9-9027-d1c15a9d884d_ContentBits">
    <vt:lpwstr>0</vt:lpwstr>
  </property>
</Properties>
</file>